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Toc27758"/>
      <w:r>
        <w:rPr>
          <w:rFonts w:hint="eastAsia"/>
          <w:b/>
          <w:bCs/>
          <w:sz w:val="48"/>
          <w:szCs w:val="48"/>
          <w:lang w:val="en-US" w:eastAsia="zh-CN"/>
        </w:rPr>
        <w:t>云表小工单</w:t>
      </w:r>
    </w:p>
    <w:p>
      <w:pPr>
        <w:jc w:val="center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  <w:bookmarkEnd w:id="0"/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V5.3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2023年6月</w:t>
      </w: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847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outlineLvl w:val="0"/>
          </w:pPr>
          <w:bookmarkStart w:id="1" w:name="_Toc32421"/>
          <w:r>
            <w:rPr>
              <w:rFonts w:ascii="宋体" w:hAnsi="宋体" w:eastAsia="宋体"/>
              <w:sz w:val="21"/>
            </w:rPr>
            <w:t>目录</w:t>
          </w:r>
          <w:bookmarkEnd w:id="1"/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instrText xml:space="preserve">TOC \o "1-2" \h \u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  <w:fldChar w:fldCharType="separate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_Toc27758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t>云表小工单操作手册</w:t>
          </w:r>
          <w:r>
            <w:tab/>
          </w:r>
          <w:r>
            <w:fldChar w:fldCharType="begin"/>
          </w:r>
          <w:r>
            <w:instrText xml:space="preserve"> PAGEREF _Toc27758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_Toc32421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_Toc32421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_Toc18554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程序安装和系统登录</w:t>
          </w:r>
          <w:r>
            <w:tab/>
          </w:r>
          <w:r>
            <w:fldChar w:fldCharType="begin"/>
          </w:r>
          <w:r>
            <w:instrText xml:space="preserve"> PAGEREF _Toc18554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_Toc20220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基础设置</w:t>
          </w:r>
          <w:r>
            <w:tab/>
          </w:r>
          <w:r>
            <w:fldChar w:fldCharType="begin"/>
          </w:r>
          <w:r>
            <w:instrText xml:space="preserve"> PAGEREF _Toc20220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_Toc7974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员工档案</w:t>
          </w:r>
          <w:r>
            <w:tab/>
          </w:r>
          <w:r>
            <w:fldChar w:fldCharType="begin"/>
          </w:r>
          <w:r>
            <w:instrText xml:space="preserve"> PAGEREF _Toc7974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_Toc5257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物料档案</w:t>
          </w:r>
          <w:r>
            <w:tab/>
          </w:r>
          <w:r>
            <w:fldChar w:fldCharType="begin"/>
          </w:r>
          <w:r>
            <w:instrText xml:space="preserve"> PAGEREF _Toc5257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_Toc4075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计量单位</w:t>
          </w:r>
          <w:r>
            <w:tab/>
          </w:r>
          <w:r>
            <w:fldChar w:fldCharType="begin"/>
          </w:r>
          <w:r>
            <w:instrText xml:space="preserve"> PAGEREF _Toc4075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_Toc9108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不良品项</w:t>
          </w:r>
          <w:r>
            <w:tab/>
          </w:r>
          <w:r>
            <w:fldChar w:fldCharType="begin"/>
          </w:r>
          <w:r>
            <w:instrText xml:space="preserve"> PAGEREF _Toc9108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_Toc19933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 </w:t>
          </w:r>
          <w:r>
            <w:rPr>
              <w:rFonts w:hint="eastAsia"/>
              <w:lang w:val="en-US" w:eastAsia="zh-CN"/>
            </w:rPr>
            <w:t>计价方式</w:t>
          </w:r>
          <w:r>
            <w:tab/>
          </w:r>
          <w:r>
            <w:fldChar w:fldCharType="begin"/>
          </w:r>
          <w:r>
            <w:instrText xml:space="preserve"> PAGEREF _Toc19933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_Toc31520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 </w:t>
          </w:r>
          <w:r>
            <w:rPr>
              <w:rFonts w:hint="eastAsia"/>
              <w:lang w:val="en-US" w:eastAsia="zh-CN"/>
            </w:rPr>
            <w:t>工序维护</w:t>
          </w:r>
          <w:r>
            <w:tab/>
          </w:r>
          <w:r>
            <w:fldChar w:fldCharType="begin"/>
          </w:r>
          <w:r>
            <w:instrText xml:space="preserve"> PAGEREF _Toc31520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_Toc6960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2.7. </w:t>
          </w:r>
          <w:r>
            <w:rPr>
              <w:rFonts w:hint="eastAsia"/>
              <w:lang w:val="en-US" w:eastAsia="zh-CN"/>
            </w:rPr>
            <w:t>工序报工权限维护</w:t>
          </w:r>
          <w:r>
            <w:tab/>
          </w:r>
          <w:r>
            <w:fldChar w:fldCharType="begin"/>
          </w:r>
          <w:r>
            <w:instrText xml:space="preserve"> PAGEREF _Toc6960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_Toc32486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2.8. </w:t>
          </w:r>
          <w:r>
            <w:rPr>
              <w:rFonts w:hint="eastAsia"/>
              <w:lang w:val="en-US" w:eastAsia="zh-CN"/>
            </w:rPr>
            <w:t>工艺路线</w:t>
          </w:r>
          <w:r>
            <w:tab/>
          </w:r>
          <w:r>
            <w:fldChar w:fldCharType="begin"/>
          </w:r>
          <w:r>
            <w:instrText xml:space="preserve"> PAGEREF _Toc32486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_Toc5566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2.9. </w:t>
          </w:r>
          <w:r>
            <w:rPr>
              <w:rFonts w:hint="eastAsia"/>
              <w:lang w:val="en-US" w:eastAsia="zh-CN"/>
            </w:rPr>
            <w:t>计价方案</w:t>
          </w:r>
          <w:r>
            <w:tab/>
          </w:r>
          <w:r>
            <w:fldChar w:fldCharType="begin"/>
          </w:r>
          <w:r>
            <w:instrText xml:space="preserve"> PAGEREF _Toc5566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_Toc8764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2.10. </w:t>
          </w:r>
          <w:r>
            <w:rPr>
              <w:rFonts w:hint="eastAsia"/>
              <w:lang w:val="en-US" w:eastAsia="zh-CN"/>
            </w:rPr>
            <w:t>客户资料</w:t>
          </w:r>
          <w:r>
            <w:tab/>
          </w:r>
          <w:r>
            <w:fldChar w:fldCharType="begin"/>
          </w:r>
          <w:r>
            <w:instrText xml:space="preserve"> PAGEREF _Toc8764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_Toc1250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2.11. </w:t>
          </w:r>
          <w:r>
            <w:rPr>
              <w:rFonts w:hint="eastAsia"/>
              <w:lang w:val="en-US" w:eastAsia="zh-CN"/>
            </w:rPr>
            <w:t>数据字典</w:t>
          </w:r>
          <w:r>
            <w:tab/>
          </w:r>
          <w:r>
            <w:fldChar w:fldCharType="begin"/>
          </w:r>
          <w:r>
            <w:instrText xml:space="preserve"> PAGEREF _Toc1250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_Toc4863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销售管理</w:t>
          </w:r>
          <w:r>
            <w:tab/>
          </w:r>
          <w:r>
            <w:fldChar w:fldCharType="begin"/>
          </w:r>
          <w:r>
            <w:instrText xml:space="preserve"> PAGEREF _Toc4863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_Toc6959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销售订单</w:t>
          </w:r>
          <w:r>
            <w:tab/>
          </w:r>
          <w:r>
            <w:fldChar w:fldCharType="begin"/>
          </w:r>
          <w:r>
            <w:instrText xml:space="preserve"> PAGEREF _Toc6959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_Toc11511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生产管理</w:t>
          </w:r>
          <w:r>
            <w:tab/>
          </w:r>
          <w:r>
            <w:fldChar w:fldCharType="begin"/>
          </w:r>
          <w:r>
            <w:instrText xml:space="preserve"> PAGEREF _Toc11511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_Toc29381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排产</w:t>
          </w:r>
          <w:r>
            <w:tab/>
          </w:r>
          <w:r>
            <w:fldChar w:fldCharType="begin"/>
          </w:r>
          <w:r>
            <w:instrText xml:space="preserve"> PAGEREF _Toc29381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_Toc347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生产工单</w:t>
          </w:r>
          <w:r>
            <w:tab/>
          </w:r>
          <w:r>
            <w:fldChar w:fldCharType="begin"/>
          </w:r>
          <w:r>
            <w:instrText xml:space="preserve"> PAGEREF _Toc347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_Toc331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工序任务单</w:t>
          </w:r>
          <w:r>
            <w:tab/>
          </w:r>
          <w:r>
            <w:fldChar w:fldCharType="begin"/>
          </w:r>
          <w:r>
            <w:instrText xml:space="preserve"> PAGEREF _Toc331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_Toc23378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4.4. </w:t>
          </w:r>
          <w:r>
            <w:rPr>
              <w:rFonts w:hint="eastAsia"/>
              <w:lang w:val="en-US" w:eastAsia="zh-CN"/>
            </w:rPr>
            <w:t>报工审批</w:t>
          </w:r>
          <w:r>
            <w:tab/>
          </w:r>
          <w:r>
            <w:fldChar w:fldCharType="begin"/>
          </w:r>
          <w:r>
            <w:instrText xml:space="preserve"> PAGEREF _Toc23378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_Toc26853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4.5. </w:t>
          </w:r>
          <w:r>
            <w:rPr>
              <w:rFonts w:hint="eastAsia"/>
              <w:lang w:val="en-US" w:eastAsia="zh-CN"/>
            </w:rPr>
            <w:t>绩效工资</w:t>
          </w:r>
          <w:r>
            <w:tab/>
          </w:r>
          <w:r>
            <w:fldChar w:fldCharType="begin"/>
          </w:r>
          <w:r>
            <w:instrText xml:space="preserve"> PAGEREF _Toc26853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_Toc12714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4.6. </w:t>
          </w:r>
          <w:r>
            <w:rPr>
              <w:rFonts w:hint="eastAsia"/>
              <w:lang w:val="en-US" w:eastAsia="zh-CN"/>
            </w:rPr>
            <w:t>工单进度</w:t>
          </w:r>
          <w:r>
            <w:tab/>
          </w:r>
          <w:r>
            <w:fldChar w:fldCharType="begin"/>
          </w:r>
          <w:r>
            <w:instrText xml:space="preserve"> PAGEREF _Toc12714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536"/>
            </w:tabs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begin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instrText xml:space="preserve"> HYPERLINK \l _Toc30099 </w:instrText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4.7. </w:t>
          </w:r>
          <w:r>
            <w:rPr>
              <w:rFonts w:hint="eastAsia"/>
              <w:lang w:val="en-US" w:eastAsia="zh-CN"/>
            </w:rPr>
            <w:t>看板</w:t>
          </w:r>
          <w:r>
            <w:tab/>
          </w:r>
          <w:r>
            <w:fldChar w:fldCharType="begin"/>
          </w:r>
          <w:r>
            <w:instrText xml:space="preserve"> PAGEREF _Toc30099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  <w:p>
          <w:pPr>
            <w:jc w:val="both"/>
            <w:rPr>
              <w:rFonts w:hint="default" w:asciiTheme="minorHAnsi" w:hAnsiTheme="minorHAnsi" w:eastAsiaTheme="minorEastAsia" w:cstheme="minorBidi"/>
              <w:bCs/>
              <w:kern w:val="2"/>
              <w:sz w:val="21"/>
              <w:szCs w:val="48"/>
              <w:lang w:val="en-US" w:eastAsia="zh-CN" w:bidi="ar-SA"/>
            </w:rPr>
          </w:pPr>
          <w:r>
            <w:rPr>
              <w:rFonts w:hint="default" w:asciiTheme="minorHAnsi" w:hAnsiTheme="minorHAnsi" w:eastAsiaTheme="minorEastAsia" w:cstheme="minorBidi"/>
              <w:bCs/>
              <w:kern w:val="2"/>
              <w:szCs w:val="4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bookmarkStart w:id="2" w:name="_Toc533595847"/>
      <w:bookmarkStart w:id="3" w:name="_Toc12919"/>
      <w:bookmarkStart w:id="4" w:name="_Toc534276624"/>
      <w:bookmarkStart w:id="5" w:name="_Toc14621"/>
      <w:bookmarkStart w:id="6" w:name="_Toc534273131"/>
      <w:bookmarkStart w:id="7" w:name="_Toc27388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8" w:name="_Toc18554"/>
      <w:r>
        <w:rPr>
          <w:rFonts w:hint="eastAsia"/>
          <w:lang w:val="en-US" w:eastAsia="zh-CN"/>
        </w:rPr>
        <w:t>程序安装和系统登录</w:t>
      </w:r>
      <w:bookmarkEnd w:id="2"/>
      <w:bookmarkEnd w:id="3"/>
      <w:bookmarkEnd w:id="4"/>
      <w:bookmarkEnd w:id="5"/>
      <w:bookmarkEnd w:id="6"/>
      <w:bookmarkEnd w:id="7"/>
      <w:bookmarkEnd w:id="8"/>
    </w:p>
    <w:p>
      <w:pPr>
        <w:spacing w:beforeLines="0" w:afterLines="0" w:line="240" w:lineRule="auto"/>
        <w:ind w:firstLine="420" w:firstLineChars="0"/>
        <w:jc w:val="both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1"/>
          <w:szCs w:val="21"/>
        </w:rPr>
        <w:t>前期准备：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可</w:t>
      </w:r>
      <w:r>
        <w:rPr>
          <w:rFonts w:hint="eastAsia" w:ascii="仿宋" w:hAnsi="仿宋" w:eastAsia="仿宋" w:cs="仿宋"/>
          <w:sz w:val="21"/>
          <w:szCs w:val="21"/>
        </w:rPr>
        <w:t>联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外</w:t>
      </w:r>
      <w:r>
        <w:rPr>
          <w:rFonts w:hint="eastAsia" w:ascii="仿宋" w:hAnsi="仿宋" w:eastAsia="仿宋" w:cs="仿宋"/>
          <w:sz w:val="21"/>
          <w:szCs w:val="21"/>
        </w:rPr>
        <w:t>网的办公电脑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和访问外网的浏览器</w:t>
      </w:r>
      <w:r>
        <w:rPr>
          <w:rFonts w:hint="eastAsia" w:ascii="仿宋" w:hAnsi="仿宋" w:eastAsia="仿宋" w:cs="仿宋"/>
          <w:sz w:val="21"/>
          <w:szCs w:val="21"/>
        </w:rPr>
        <w:t>。</w:t>
      </w:r>
      <w:r>
        <w:rPr>
          <w:rFonts w:hint="eastAsia" w:ascii="仿宋" w:hAnsi="仿宋" w:eastAsia="仿宋" w:cs="仿宋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577215</wp:posOffset>
                </wp:positionV>
                <wp:extent cx="1223010" cy="1906270"/>
                <wp:effectExtent l="0" t="8255" r="26670" b="5715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3010" cy="1906270"/>
                        </a:xfrm>
                        <a:prstGeom prst="line">
                          <a:avLst/>
                        </a:prstGeom>
                        <a:ln w="3175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pt;margin-top:45.45pt;height:150.1pt;width:96.3pt;z-index:251659264;mso-width-relative:page;mso-height-relative:page;" filled="f" stroked="t" coordsize="21600,21600" o:gfxdata="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niXW9oAAAAKAQAADwAAAAAAAAABACAA&#10;AAAiAAAAZHJzL2Rvd25yZXYueG1sUEsBAhQAFAAAAAgAh07iQHKnSXcLAgAA+AMAAA4AAAAAAAAA&#10;AQAgAAAAKQEAAGRycy9lMm9Eb2MueG1sUEsFBgAAAAAGAAYAWQEAAKYFAAAAAA==&#10;">
                <v:fill on="f" focussize="0,0"/>
                <v:stroke weight="2.5pt" color="#00B0F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sz w:val="21"/>
        </w:rPr>
        <w:t>“云表浏览器”软件的安装与下载：</w:t>
      </w:r>
      <w:r>
        <w:rPr>
          <w:rFonts w:hint="eastAsia" w:ascii="仿宋" w:hAnsi="仿宋" w:eastAsia="仿宋" w:cs="仿宋"/>
          <w:sz w:val="21"/>
          <w:szCs w:val="21"/>
        </w:rPr>
        <w:t>打开电脑，打开网页浏览器，</w:t>
      </w:r>
      <w:r>
        <w:rPr>
          <w:rFonts w:hint="eastAsia" w:ascii="仿宋" w:hAnsi="仿宋" w:cs="仿宋"/>
          <w:sz w:val="21"/>
          <w:szCs w:val="21"/>
          <w:lang w:val="en-US" w:eastAsia="zh-CN"/>
        </w:rPr>
        <w:t>输入</w:t>
      </w:r>
      <w:r>
        <w:rPr>
          <w:rFonts w:hint="eastAsia" w:ascii="仿宋" w:hAnsi="仿宋" w:eastAsia="仿宋" w:cs="仿宋"/>
          <w:sz w:val="21"/>
          <w:szCs w:val="21"/>
        </w:rPr>
        <w:t>应用的URL地址</w:t>
      </w:r>
      <w:r>
        <w:rPr>
          <w:rFonts w:hint="eastAsia" w:ascii="仿宋" w:hAnsi="仿宋" w:cs="仿宋"/>
          <w:sz w:val="21"/>
          <w:szCs w:val="21"/>
          <w:lang w:eastAsia="zh-CN"/>
        </w:rPr>
        <w:t>，可从控制台获取应用访问地址。</w:t>
      </w:r>
      <w:r>
        <w:rPr>
          <w:rFonts w:hint="eastAsia" w:ascii="仿宋" w:hAnsi="仿宋" w:cs="仿宋"/>
          <w:sz w:val="21"/>
          <w:szCs w:val="21"/>
          <w:lang w:val="en-US" w:eastAsia="zh-CN"/>
        </w:rPr>
        <w:t>打开</w:t>
      </w:r>
      <w:r>
        <w:rPr>
          <w:rFonts w:hint="eastAsia" w:ascii="仿宋" w:hAnsi="仿宋" w:eastAsia="仿宋" w:cs="仿宋"/>
          <w:sz w:val="21"/>
          <w:szCs w:val="21"/>
        </w:rPr>
        <w:t>引导程序LatoEversheetLauncher.exe</w:t>
      </w: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3028950" cy="238125"/>
            <wp:effectExtent l="0" t="0" r="0" b="9525"/>
            <wp:docPr id="64" name="图片 30" descr="16145667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161456672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</w:rPr>
        <w:t>，双击引导程序，下载平台专用云表浏览器，下载成功后，双击安装程序。</w:t>
      </w:r>
      <w:r>
        <w:rPr>
          <w:rFonts w:hint="eastAsia" w:ascii="仿宋" w:hAnsi="仿宋" w:cs="仿宋"/>
          <w:sz w:val="21"/>
          <w:szCs w:val="21"/>
          <w:lang w:val="en-US" w:eastAsia="zh-CN"/>
        </w:rPr>
        <w:tab/>
      </w:r>
    </w:p>
    <w:p>
      <w:pPr>
        <w:spacing w:beforeLines="0" w:afterLines="0" w:line="240" w:lineRule="auto"/>
        <w:ind w:firstLine="42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3640455" cy="1729740"/>
            <wp:effectExtent l="9525" t="9525" r="26670" b="1333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rcRect r="33366" b="10760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729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420"/>
        <w:jc w:val="both"/>
        <w:rPr>
          <w:rFonts w:hint="eastAsia" w:ascii="仿宋" w:hAnsi="仿宋" w:eastAsia="仿宋" w:cs="仿宋"/>
          <w:sz w:val="21"/>
          <w:szCs w:val="21"/>
        </w:rPr>
      </w:pPr>
      <w:r>
        <w:rPr>
          <w:rFonts w:hint="eastAsia" w:ascii="仿宋" w:hAnsi="仿宋" w:eastAsia="仿宋" w:cs="仿宋"/>
          <w:sz w:val="21"/>
          <w:szCs w:val="21"/>
        </w:rPr>
        <w:t>首次登陆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如图</w:t>
      </w:r>
      <w:r>
        <w:rPr>
          <w:rFonts w:hint="eastAsia"/>
          <w:lang w:val="en-US" w:eastAsia="zh-CN"/>
        </w:rPr>
        <w:t>1-1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所示</w:t>
      </w:r>
      <w:r>
        <w:rPr>
          <w:rFonts w:hint="eastAsia" w:ascii="仿宋" w:hAnsi="仿宋" w:eastAsia="仿宋" w:cs="仿宋"/>
          <w:sz w:val="21"/>
          <w:szCs w:val="21"/>
        </w:rPr>
        <w:t>，双击平台客户端图标</w:t>
      </w:r>
      <w:r>
        <w:rPr>
          <w:rFonts w:hint="eastAsia" w:ascii="仿宋" w:hAnsi="仿宋" w:eastAsia="仿宋" w:cs="仿宋"/>
          <w:sz w:val="21"/>
          <w:szCs w:val="21"/>
        </w:rPr>
        <w:drawing>
          <wp:inline distT="0" distB="0" distL="114300" distR="114300">
            <wp:extent cx="427355" cy="465455"/>
            <wp:effectExtent l="0" t="0" r="10795" b="10795"/>
            <wp:docPr id="67" name="图片 33" descr="161750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3" descr="16175073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1"/>
        </w:rPr>
        <w:t>，</w:t>
      </w:r>
      <w:r>
        <w:rPr>
          <w:rFonts w:hint="eastAsia" w:ascii="仿宋" w:hAnsi="仿宋" w:eastAsia="仿宋" w:cs="仿宋"/>
          <w:sz w:val="21"/>
          <w:szCs w:val="21"/>
          <w:highlight w:val="none"/>
        </w:rPr>
        <w:t>关闭</w:t>
      </w:r>
      <w:r>
        <w:rPr>
          <w:rFonts w:hint="eastAsia" w:ascii="仿宋" w:hAnsi="仿宋" w:eastAsia="仿宋" w:cs="仿宋"/>
          <w:sz w:val="21"/>
          <w:szCs w:val="21"/>
        </w:rPr>
        <w:t>默认的蓝色登录对话框，将平台左上角的登录地址</w:t>
      </w:r>
      <w:r>
        <w:rPr>
          <w:rFonts w:hint="eastAsia" w:ascii="仿宋" w:hAnsi="仿宋" w:cs="仿宋"/>
          <w:sz w:val="21"/>
          <w:szCs w:val="21"/>
          <w:lang w:val="en-US" w:eastAsia="zh-CN"/>
        </w:rPr>
        <w:t>输入</w:t>
      </w:r>
      <w:r>
        <w:rPr>
          <w:rFonts w:hint="eastAsia" w:ascii="仿宋" w:hAnsi="仿宋" w:eastAsia="仿宋" w:cs="仿宋"/>
          <w:sz w:val="21"/>
          <w:szCs w:val="21"/>
        </w:rPr>
        <w:t>应用的URL地址</w:t>
      </w:r>
      <w:r>
        <w:rPr>
          <w:rFonts w:hint="eastAsia" w:ascii="仿宋" w:hAnsi="仿宋" w:cs="仿宋"/>
          <w:sz w:val="21"/>
          <w:szCs w:val="21"/>
          <w:lang w:eastAsia="zh-CN"/>
        </w:rPr>
        <w:t>，可从控制台获取应用访问地址，</w:t>
      </w:r>
      <w:r>
        <w:rPr>
          <w:rFonts w:hint="eastAsia" w:ascii="仿宋" w:hAnsi="仿宋" w:eastAsia="仿宋" w:cs="仿宋"/>
          <w:sz w:val="21"/>
          <w:szCs w:val="21"/>
        </w:rPr>
        <w:t>后回车，在下图</w:t>
      </w:r>
      <w:r>
        <w:rPr>
          <w:rFonts w:hint="eastAsia" w:ascii="仿宋" w:hAnsi="仿宋" w:eastAsia="仿宋" w:cs="仿宋"/>
          <w:sz w:val="21"/>
        </w:rPr>
        <w:t>“</w:t>
      </w:r>
      <w:r>
        <w:rPr>
          <w:rFonts w:hint="eastAsia" w:ascii="仿宋" w:hAnsi="仿宋" w:eastAsia="仿宋" w:cs="仿宋"/>
          <w:sz w:val="21"/>
          <w:lang w:val="en-US" w:eastAsia="zh-CN"/>
        </w:rPr>
        <w:t>云表</w:t>
      </w:r>
      <w:r>
        <w:rPr>
          <w:rFonts w:hint="eastAsia" w:ascii="仿宋" w:hAnsi="仿宋" w:eastAsia="仿宋" w:cs="仿宋"/>
          <w:sz w:val="21"/>
        </w:rPr>
        <w:t>系统”</w:t>
      </w:r>
      <w:r>
        <w:rPr>
          <w:rFonts w:hint="eastAsia" w:ascii="仿宋" w:hAnsi="仿宋" w:eastAsia="仿宋" w:cs="仿宋"/>
          <w:sz w:val="21"/>
          <w:szCs w:val="21"/>
        </w:rPr>
        <w:t>登录界面中输入</w:t>
      </w:r>
      <w:bookmarkStart w:id="9" w:name="OLE_LINK1"/>
      <w:r>
        <w:rPr>
          <w:rFonts w:hint="eastAsia" w:ascii="仿宋" w:hAnsi="仿宋" w:eastAsia="仿宋" w:cs="仿宋"/>
          <w:sz w:val="21"/>
          <w:szCs w:val="21"/>
        </w:rPr>
        <w:t>授权函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用户</w:t>
      </w:r>
      <w:r>
        <w:rPr>
          <w:rFonts w:hint="eastAsia" w:ascii="仿宋" w:hAnsi="仿宋" w:eastAsia="仿宋" w:cs="仿宋"/>
          <w:sz w:val="21"/>
          <w:szCs w:val="21"/>
        </w:rPr>
        <w:t>和密码</w:t>
      </w:r>
      <w:bookmarkEnd w:id="9"/>
      <w:r>
        <w:rPr>
          <w:rFonts w:hint="eastAsia" w:ascii="仿宋" w:hAnsi="仿宋" w:eastAsia="仿宋" w:cs="仿宋"/>
          <w:sz w:val="21"/>
          <w:szCs w:val="21"/>
        </w:rPr>
        <w:t>，点击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绿</w:t>
      </w:r>
      <w:r>
        <w:rPr>
          <w:rFonts w:hint="eastAsia" w:ascii="仿宋" w:hAnsi="仿宋" w:eastAsia="仿宋" w:cs="仿宋"/>
          <w:sz w:val="21"/>
          <w:szCs w:val="21"/>
        </w:rPr>
        <w:t>色【登录】按钮，进入平台的主界面。勾选密码下面的“</w:t>
      </w:r>
      <w:r>
        <w:rPr>
          <w:rFonts w:hint="eastAsia" w:ascii="仿宋" w:hAnsi="仿宋" w:eastAsia="仿宋" w:cs="仿宋"/>
          <w:sz w:val="21"/>
          <w:szCs w:val="21"/>
        </w:rPr>
        <w:sym w:font="Wingdings 2" w:char="0052"/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记住密码</w:t>
      </w:r>
      <w:r>
        <w:rPr>
          <w:rFonts w:hint="eastAsia" w:ascii="仿宋" w:hAnsi="仿宋" w:eastAsia="仿宋" w:cs="仿宋"/>
          <w:sz w:val="21"/>
          <w:szCs w:val="21"/>
        </w:rPr>
        <w:t>”，下次登录可以免输密码。</w:t>
      </w:r>
    </w:p>
    <w:p>
      <w:pPr>
        <w:spacing w:beforeLines="0" w:afterLines="0" w:line="240" w:lineRule="auto"/>
        <w:jc w:val="both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114300" distR="114300">
            <wp:extent cx="6047740" cy="3794125"/>
            <wp:effectExtent l="9525" t="9525" r="19685" b="25400"/>
            <wp:docPr id="3" name="图片 4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79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240" w:lineRule="auto"/>
        <w:ind w:firstLine="42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</w:t>
      </w:r>
      <w:r>
        <w:rPr>
          <w:rFonts w:hint="eastAsia"/>
          <w:lang w:val="en-US" w:eastAsia="zh-CN"/>
        </w:rPr>
        <w:t>1-1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0" w:name="_Toc20220"/>
      <w:r>
        <w:rPr>
          <w:rFonts w:hint="eastAsia"/>
          <w:lang w:val="en-US" w:eastAsia="zh-CN"/>
        </w:rPr>
        <w:t>基础设置</w:t>
      </w:r>
      <w:bookmarkEnd w:id="10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" w:name="_Toc7974"/>
      <w:r>
        <w:rPr>
          <w:rFonts w:hint="eastAsia"/>
          <w:lang w:val="en-US" w:eastAsia="zh-CN"/>
        </w:rPr>
        <w:t>员工档案</w:t>
      </w:r>
      <w:bookmarkEnd w:id="11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2" w:name="_Toc8559"/>
      <w:r>
        <w:rPr>
          <w:rFonts w:hint="eastAsia"/>
          <w:lang w:val="en-US" w:eastAsia="zh-CN"/>
        </w:rPr>
        <w:t>功能介绍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维护员工档案:员工工号、员工姓名、主岗位名称等。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员工账号：员工登录的账号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员工工号：员工的工号，唯一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员工姓名：员工的姓名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主岗位编码：员工主要岗位的编码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主岗位名称：员工主要岗位的名称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联系电话：员工的联系电话号码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主部门编码：员工主要部门的编码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主部门名称：员工主要部门的名称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禁用：该员工的禁用状态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邮箱：员工的邮箱地址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备注：备注信息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员工档案用于记录员工的基础信息。</w:t>
      </w:r>
    </w:p>
    <w:tbl>
      <w:tblPr>
        <w:tblStyle w:val="15"/>
        <w:tblW w:w="8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16"/>
        <w:gridCol w:w="696"/>
        <w:gridCol w:w="1260"/>
        <w:gridCol w:w="4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41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字段</w:t>
            </w:r>
          </w:p>
        </w:tc>
        <w:tc>
          <w:tcPr>
            <w:tcW w:w="69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类型</w:t>
            </w:r>
          </w:p>
        </w:tc>
        <w:tc>
          <w:tcPr>
            <w:tcW w:w="1260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方式</w:t>
            </w:r>
          </w:p>
        </w:tc>
        <w:tc>
          <w:tcPr>
            <w:tcW w:w="4365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业务规则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员工账号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用户信息选取赋值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员工工号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唯一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员工姓名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主岗位编码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主岗位名称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主部门编码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主部门名称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禁用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邮箱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新建员工档案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员工档案路径：基础设置--员工档案。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新建员工档案步骤如下：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点击基础设置。  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点击员工档案。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点击工具栏“同步用户”按钮，可同步用户信息。  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点击新建按钮，新建员工档案，填写员工档案信息。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鼠标单击方式选择是否禁用。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点击保存（如图2.1.2）。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2827020"/>
            <wp:effectExtent l="9525" t="9525" r="19685" b="20955"/>
            <wp:docPr id="46" name="图片 46" descr="F:\测试工作\测试工作\内部小工单标准品\内部小工单操作手册截图\2-1.png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:\测试工作\测试工作\内部小工单标准品\内部小工单操作手册截图\2-1.png2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827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2.1.2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员工报工权限维护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员工报工权限维护步骤如下：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点击工具栏“报工权限”按钮。 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左侧选择生产员。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右侧选择工序。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点击“确认”按钮，成功设置员工工序报工权限（如图2.1.3）。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2574925"/>
            <wp:effectExtent l="9525" t="9525" r="19685" b="25400"/>
            <wp:docPr id="16" name="图片 16" descr="2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1.2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74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2.1.3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3" w:name="_Toc5257"/>
      <w:r>
        <w:rPr>
          <w:rFonts w:hint="eastAsia"/>
          <w:lang w:val="en-US" w:eastAsia="zh-CN"/>
        </w:rPr>
        <w:t>物料档案</w:t>
      </w:r>
      <w:bookmarkEnd w:id="13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4" w:name="_Toc11847"/>
      <w:r>
        <w:rPr>
          <w:rFonts w:hint="eastAsia"/>
          <w:lang w:val="en-US" w:eastAsia="zh-CN"/>
        </w:rPr>
        <w:t>功能介绍</w:t>
      </w:r>
      <w:bookmarkEnd w:id="1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维护物料档案：物料编号、物料名称、物料类型、规格型号、计量单位、物料分类、物料属性、禁用、备注。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物料编号：物料的编号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物料名称：物料的名称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物料类型：物料的类型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规格型号：物料的规格型号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计量单位：物料的计量单位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物料分类：物料的物料分类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物料属性：物料的物料属性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禁用：该物料的禁用状态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备注：备注信息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物料档案用于维护每一个物料的基础信息。</w:t>
      </w:r>
    </w:p>
    <w:tbl>
      <w:tblPr>
        <w:tblStyle w:val="15"/>
        <w:tblW w:w="8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416"/>
        <w:gridCol w:w="696"/>
        <w:gridCol w:w="1260"/>
        <w:gridCol w:w="4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41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字段</w:t>
            </w:r>
          </w:p>
        </w:tc>
        <w:tc>
          <w:tcPr>
            <w:tcW w:w="696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类型</w:t>
            </w:r>
          </w:p>
        </w:tc>
        <w:tc>
          <w:tcPr>
            <w:tcW w:w="1260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方式</w:t>
            </w:r>
          </w:p>
        </w:tc>
        <w:tc>
          <w:tcPr>
            <w:tcW w:w="4365" w:type="dxa"/>
            <w:shd w:val="clear" w:color="auto" w:fill="D6DCE5" w:themeFill="tex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业务规则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物料编</w:t>
            </w: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号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物料名称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物料类型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选择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原材料/半成品/成品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规格型号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计量单位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选择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计量单位选取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6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物料分类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141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物料属性</w:t>
            </w:r>
          </w:p>
        </w:tc>
        <w:tc>
          <w:tcPr>
            <w:tcW w:w="69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选择</w:t>
            </w:r>
          </w:p>
        </w:tc>
        <w:tc>
          <w:tcPr>
            <w:tcW w:w="43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采购/自制/外协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14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禁用</w:t>
            </w:r>
          </w:p>
        </w:tc>
        <w:tc>
          <w:tcPr>
            <w:tcW w:w="6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是否</w:t>
            </w:r>
          </w:p>
        </w:tc>
        <w:tc>
          <w:tcPr>
            <w:tcW w:w="12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14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  <w:tc>
          <w:tcPr>
            <w:tcW w:w="6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文本</w:t>
            </w:r>
          </w:p>
        </w:tc>
        <w:tc>
          <w:tcPr>
            <w:tcW w:w="12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  <w:t>手动</w:t>
            </w:r>
          </w:p>
        </w:tc>
        <w:tc>
          <w:tcPr>
            <w:tcW w:w="436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line="24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新建物料档案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物料档案信息路径：基础设置--物料档案。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新建物料档案步骤如下（图2.2.2）：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点击基础设置。  </w:t>
      </w:r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选择物料档案。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点击新建按钮新建物料档案表单。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输入数据，填写物料编号、物料名称、规格型号、物料分类、备注。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鼠标单击物料类型下拉框按钮，选择原材料/半成品/成品。  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鼠标单击计量单位下拉框按钮，选择计量单位。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鼠标单击物料属性下拉框按钮，选择采购/自制/外协。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鼠标单击选择是否禁用。</w:t>
      </w:r>
    </w:p>
    <w:p>
      <w:pPr>
        <w:numPr>
          <w:ilvl w:val="0"/>
          <w:numId w:val="5"/>
        </w:numPr>
        <w:bidi w:val="0"/>
        <w:ind w:left="420" w:leftChars="0" w:hanging="420" w:firstLineChars="0"/>
      </w:pPr>
      <w:r>
        <w:rPr>
          <w:rFonts w:hint="eastAsia"/>
          <w:lang w:val="en-US" w:eastAsia="zh-CN"/>
        </w:rPr>
        <w:t>点击保存物料档案。</w:t>
      </w:r>
    </w:p>
    <w:p>
      <w:pPr>
        <w:numPr>
          <w:ilvl w:val="0"/>
          <w:numId w:val="0"/>
        </w:numPr>
        <w:tabs>
          <w:tab w:val="left" w:pos="312"/>
        </w:tabs>
      </w:pPr>
      <w:r>
        <w:drawing>
          <wp:inline distT="0" distB="0" distL="114300" distR="114300">
            <wp:extent cx="6047740" cy="3115945"/>
            <wp:effectExtent l="9525" t="9525" r="19685" b="17780"/>
            <wp:docPr id="48" name="图片 11" descr="F:\测试工作\测试工作\内部小工单标准品\内部小工单操作手册截图\2-2.png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 descr="F:\测试工作\测试工作\内部小工单标准品\内部小工单操作手册截图\2-2.png2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115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2.2.2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工艺查询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工艺查询步骤如下（图2-2）：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选择物料。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点击工具栏“工艺查询”。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左侧选择工艺名称后，右侧显示工序（如图2.2.3）。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53455" cy="1534795"/>
            <wp:effectExtent l="0" t="0" r="0" b="0"/>
            <wp:docPr id="18" name="图片 18" descr="2.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2.3"/>
                    <pic:cNvPicPr>
                      <a:picLocks noChangeAspect="1"/>
                    </pic:cNvPicPr>
                  </pic:nvPicPr>
                  <pic:blipFill>
                    <a:blip r:embed="rId11"/>
                    <a:srcRect b="28723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534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2.2.3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5" w:name="_Toc4075"/>
      <w:r>
        <w:rPr>
          <w:rFonts w:hint="eastAsia"/>
          <w:lang w:val="en-US" w:eastAsia="zh-CN"/>
        </w:rPr>
        <w:t>计量单位</w:t>
      </w:r>
      <w:bookmarkEnd w:id="15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6" w:name="_Toc8206"/>
      <w:r>
        <w:rPr>
          <w:rFonts w:hint="eastAsia"/>
          <w:lang w:val="en-US" w:eastAsia="zh-CN"/>
        </w:rPr>
        <w:t>功能介绍</w:t>
      </w:r>
      <w:bookmarkEnd w:id="16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计量单位信息。主要内容包括计量单位名称、计量单位组、禁用、备注。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计量单位信息维护后用于设定物料信息/工序的计量单位。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17" w:name="_1.3.2新建产线工位"/>
      <w:r>
        <w:rPr>
          <w:rFonts w:hint="eastAsia"/>
          <w:lang w:val="en-US" w:eastAsia="zh-CN"/>
        </w:rPr>
        <w:t>新建计量单位</w:t>
      </w:r>
    </w:p>
    <w:bookmarkEnd w:id="17"/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计量单位路径：基础设置--计量单位。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新建计量单位信息步骤如下（图2-3）：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点击基础设置，点击计量单位。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填写计量单位名称、备注。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鼠标单击计量单位组下拉框，选择时间、数量等</w:t>
      </w:r>
      <w:r>
        <w:rPr>
          <w:rFonts w:hint="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鼠标单击选择是否禁用。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点击保存。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528945" cy="3073400"/>
            <wp:effectExtent l="9525" t="9525" r="24130" b="22225"/>
            <wp:docPr id="2" name="图片 10" descr="F:\测试工作\测试工作\内部小工单标准品\内部小工单操作手册截图\2-3.png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F:\测试工作\测试工作\内部小工单标准品\内部小工单操作手册截图\2-3.png2-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07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2-3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8" w:name="_Toc9108"/>
      <w:r>
        <w:rPr>
          <w:rFonts w:hint="eastAsia"/>
          <w:lang w:val="en-US" w:eastAsia="zh-CN"/>
        </w:rPr>
        <w:t>不良品项</w:t>
      </w:r>
      <w:bookmarkEnd w:id="18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bookmarkStart w:id="19" w:name="_Toc14859"/>
      <w:r>
        <w:rPr>
          <w:rFonts w:hint="eastAsia"/>
          <w:lang w:val="en-US" w:eastAsia="zh-CN"/>
        </w:rPr>
        <w:t>功能介绍</w:t>
      </w:r>
      <w:bookmarkEnd w:id="19"/>
    </w:p>
    <w:p>
      <w:pPr>
        <w:bidi w:val="0"/>
        <w:rPr>
          <w:rFonts w:hint="eastAsia"/>
          <w:lang w:val="en-US" w:eastAsia="zh-CN"/>
        </w:rPr>
      </w:pPr>
      <w:bookmarkStart w:id="20" w:name="_1.4.2新建产品工艺"/>
      <w:r>
        <w:rPr>
          <w:rFonts w:hint="eastAsia"/>
          <w:lang w:val="en-US" w:eastAsia="zh-CN"/>
        </w:rPr>
        <w:t>维护不良品项信息。主要内容包括编号、名称、禁用、备注。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新建不良品项</w:t>
      </w:r>
    </w:p>
    <w:bookmarkEnd w:id="20"/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不良品项路径：基础设置--不良品项。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新建不良品项信息步骤如下（图2-4）：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点击不良品项。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输入编号、名称、备注。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鼠标单击选择是否禁用。</w:t>
      </w:r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047740" cy="2753360"/>
            <wp:effectExtent l="9525" t="9525" r="19685" b="18415"/>
            <wp:docPr id="5" name="图片 12" descr="F:\测试工作\测试工作\内部小工单标准品\内部小工单操作手册截图\2-4.png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F:\测试工作\测试工作\内部小工单标准品\内部小工单操作手册截图\2-4.png2-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5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2-4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1" w:name="_Toc19933"/>
      <w:r>
        <w:rPr>
          <w:rFonts w:hint="eastAsia"/>
          <w:lang w:val="en-US" w:eastAsia="zh-CN"/>
        </w:rPr>
        <w:t>计价方式</w:t>
      </w:r>
      <w:bookmarkEnd w:id="21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22" w:name="_Toc5068"/>
      <w:r>
        <w:rPr>
          <w:rFonts w:hint="eastAsia"/>
          <w:lang w:val="en-US" w:eastAsia="zh-CN"/>
        </w:rPr>
        <w:t>功能介绍</w:t>
      </w:r>
      <w:bookmarkEnd w:id="22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维护计价方式数据。主要内容包括计价方式、计价单位、禁用、备注。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新建计价方式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计价方式路径：基础设置--计价方式。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新建计价方式信息步骤如下（图2-5）：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点击计价方式。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选择计价方式，输入计价单位、备注。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鼠标单击选择是否禁用。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pPr>
        <w:jc w:val="center"/>
      </w:pPr>
      <w:r>
        <w:drawing>
          <wp:inline distT="0" distB="0" distL="114300" distR="114300">
            <wp:extent cx="6047740" cy="3285490"/>
            <wp:effectExtent l="9525" t="9525" r="19685" b="19685"/>
            <wp:docPr id="52" name="图片 19" descr="F:\测试工作\测试工作\内部小工单标准品\内部小工单操作手册截图\2-5.png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 descr="F:\测试工作\测试工作\内部小工单标准品\内部小工单操作手册截图\2-5.png2-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28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2-5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3" w:name="_Toc31520"/>
      <w:r>
        <w:rPr>
          <w:rFonts w:hint="eastAsia"/>
          <w:lang w:val="en-US" w:eastAsia="zh-CN"/>
        </w:rPr>
        <w:t>工序维护</w:t>
      </w:r>
      <w:bookmarkEnd w:id="23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维护工序数据。主要内容包括工序编号、工序名称、标准产出、标准工时、计价方式、计价单位、禁用、备注，具体不良品信息。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新建工序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工序路径：基础设置--工序。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新建工序步骤如下（图2-6）：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点击工序。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填写工序信息。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选择不良品项。</w:t>
      </w:r>
    </w:p>
    <w:p>
      <w:pPr>
        <w:numPr>
          <w:ilvl w:val="0"/>
          <w:numId w:val="1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pPr>
        <w:jc w:val="center"/>
      </w:pPr>
      <w:r>
        <w:drawing>
          <wp:inline distT="0" distB="0" distL="114300" distR="114300">
            <wp:extent cx="6047740" cy="2333625"/>
            <wp:effectExtent l="0" t="0" r="0" b="0"/>
            <wp:docPr id="61" name="图片 28" descr="F:\测试工作\测试工作\内部小工单标准品\内部小工单操作手册截图\2-6.png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 descr="F:\测试工作\测试工作\内部小工单标准品\内部小工单操作手册截图\2-6.png2-6"/>
                    <pic:cNvPicPr>
                      <a:picLocks noChangeAspect="1"/>
                    </pic:cNvPicPr>
                  </pic:nvPicPr>
                  <pic:blipFill>
                    <a:blip r:embed="rId15"/>
                    <a:srcRect b="2473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2-6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4" w:name="_Toc21072"/>
      <w:bookmarkStart w:id="25" w:name="_Toc6960"/>
      <w:r>
        <w:rPr>
          <w:rFonts w:hint="eastAsia"/>
          <w:lang w:val="en-US" w:eastAsia="zh-CN"/>
        </w:rPr>
        <w:t>工序报工权限</w:t>
      </w:r>
      <w:bookmarkEnd w:id="24"/>
      <w:r>
        <w:rPr>
          <w:rFonts w:hint="eastAsia"/>
          <w:lang w:val="en-US" w:eastAsia="zh-CN"/>
        </w:rPr>
        <w:t>维护</w:t>
      </w:r>
      <w:bookmarkEnd w:id="25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维护工序可报工生产员信息。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工序报工权限维护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报工权限维护步骤如下：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点击工序。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点击工具栏“报工权限”按钮。</w:t>
      </w:r>
    </w:p>
    <w:p>
      <w:pPr>
        <w:numPr>
          <w:ilvl w:val="0"/>
          <w:numId w:val="1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选择工序。</w:t>
      </w:r>
    </w:p>
    <w:p>
      <w:pPr>
        <w:numPr>
          <w:ilvl w:val="0"/>
          <w:numId w:val="1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选择生产员。</w:t>
      </w:r>
    </w:p>
    <w:p>
      <w:pPr>
        <w:numPr>
          <w:ilvl w:val="0"/>
          <w:numId w:val="1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点击确认（如图2.7.2）。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2336800"/>
            <wp:effectExtent l="9525" t="9525" r="19685" b="15875"/>
            <wp:docPr id="11" name="图片 11" descr="F:\测试工作\测试工作\内部小工单标准品\内部小工单操作手册截图\2.7.2.png2.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测试工作\测试工作\内部小工单标准品\内部小工单操作手册截图\2.7.2.png2.7.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33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2.7.2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6" w:name="_Toc32486"/>
      <w:r>
        <w:rPr>
          <w:rFonts w:hint="eastAsia"/>
          <w:lang w:val="en-US" w:eastAsia="zh-CN"/>
        </w:rPr>
        <w:t>工艺路线</w:t>
      </w:r>
      <w:bookmarkEnd w:id="26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维护工艺信息，主要内容包括工艺编号、工艺名称、具体工序信息。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新建工艺路线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工艺路线路径：基础设置--工艺路线。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新建工艺路线步骤如下：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点击工艺路线。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/>
          <w:lang w:val="en-US" w:eastAsia="zh-CN"/>
        </w:rPr>
        <w:t>输入工艺编号、工艺名称、备注以及选择计价方案。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选择是否适应全部产品，如果不勾选适应全部产品，明细需要</w:t>
      </w:r>
      <w:r>
        <w:rPr>
          <w:rFonts w:hint="eastAsia" w:ascii="仿宋" w:hAnsi="仿宋" w:cs="仿宋"/>
          <w:lang w:val="en-US" w:eastAsia="zh-CN"/>
        </w:rPr>
        <w:t>选择</w:t>
      </w:r>
      <w:r>
        <w:rPr>
          <w:rFonts w:hint="eastAsia" w:ascii="仿宋" w:hAnsi="仿宋" w:eastAsia="仿宋" w:cs="仿宋"/>
          <w:lang w:val="en-US" w:eastAsia="zh-CN"/>
        </w:rPr>
        <w:t>工序</w:t>
      </w:r>
      <w:r>
        <w:rPr>
          <w:rFonts w:hint="eastAsia" w:ascii="仿宋" w:hAnsi="仿宋" w:cs="仿宋"/>
          <w:lang w:val="en-US" w:eastAsia="zh-CN"/>
        </w:rPr>
        <w:t>编号</w:t>
      </w:r>
      <w:r>
        <w:rPr>
          <w:rFonts w:hint="eastAsia" w:ascii="仿宋" w:hAnsi="仿宋" w:eastAsia="仿宋" w:cs="仿宋"/>
          <w:lang w:val="en-US" w:eastAsia="zh-CN"/>
        </w:rPr>
        <w:t>和</w:t>
      </w:r>
      <w:r>
        <w:rPr>
          <w:rFonts w:hint="eastAsia" w:ascii="仿宋" w:hAnsi="仿宋" w:cs="仿宋"/>
          <w:lang w:val="en-US" w:eastAsia="zh-CN"/>
        </w:rPr>
        <w:t>产品编号、计价方案，选择</w:t>
      </w:r>
      <w:r>
        <w:rPr>
          <w:rFonts w:hint="eastAsia" w:ascii="仿宋" w:hAnsi="仿宋" w:eastAsia="仿宋" w:cs="仿宋"/>
          <w:lang w:val="en-US" w:eastAsia="zh-CN"/>
        </w:rPr>
        <w:t>工序</w:t>
      </w:r>
      <w:r>
        <w:rPr>
          <w:rFonts w:hint="eastAsia" w:ascii="仿宋" w:hAnsi="仿宋" w:cs="仿宋"/>
          <w:lang w:val="en-US" w:eastAsia="zh-CN"/>
        </w:rPr>
        <w:t>编号</w:t>
      </w:r>
      <w:r>
        <w:rPr>
          <w:rFonts w:hint="eastAsia" w:ascii="仿宋" w:hAnsi="仿宋" w:eastAsia="仿宋" w:cs="仿宋"/>
          <w:lang w:val="en-US" w:eastAsia="zh-CN"/>
        </w:rPr>
        <w:t>和</w:t>
      </w:r>
      <w:r>
        <w:rPr>
          <w:rFonts w:hint="eastAsia" w:ascii="仿宋" w:hAnsi="仿宋" w:cs="仿宋"/>
          <w:lang w:val="en-US" w:eastAsia="zh-CN"/>
        </w:rPr>
        <w:t>产品编号后，分别自动带出工序名称和产品名称</w:t>
      </w:r>
      <w:r>
        <w:rPr>
          <w:rFonts w:hint="eastAsia" w:ascii="仿宋" w:hAnsi="仿宋" w:eastAsia="仿宋" w:cs="仿宋"/>
          <w:lang w:val="en-US" w:eastAsia="zh-CN"/>
        </w:rPr>
        <w:t>（如图</w:t>
      </w:r>
      <w:r>
        <w:rPr>
          <w:rFonts w:hint="eastAsia"/>
          <w:lang w:val="en-US" w:eastAsia="zh-CN"/>
        </w:rPr>
        <w:t>2.8.2-1</w:t>
      </w:r>
      <w:r>
        <w:rPr>
          <w:rFonts w:hint="eastAsia" w:ascii="仿宋" w:hAnsi="仿宋" w:eastAsia="仿宋" w:cs="仿宋"/>
          <w:lang w:val="en-US" w:eastAsia="zh-CN"/>
        </w:rPr>
        <w:t>）</w:t>
      </w:r>
      <w:r>
        <w:rPr>
          <w:rFonts w:hint="eastAsia" w:ascii="仿宋" w:hAnsi="仿宋" w:cs="仿宋"/>
          <w:lang w:val="en-US" w:eastAsia="zh-CN"/>
        </w:rPr>
        <w:t>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如果勾选适应全部产品，明细只需要</w:t>
      </w:r>
      <w:r>
        <w:rPr>
          <w:rFonts w:hint="eastAsia" w:ascii="仿宋" w:hAnsi="仿宋" w:cs="仿宋"/>
          <w:lang w:val="en-US" w:eastAsia="zh-CN"/>
        </w:rPr>
        <w:t>选择</w:t>
      </w:r>
      <w:r>
        <w:rPr>
          <w:rFonts w:hint="eastAsia" w:ascii="仿宋" w:hAnsi="仿宋" w:eastAsia="仿宋" w:cs="仿宋"/>
          <w:lang w:val="en-US" w:eastAsia="zh-CN"/>
        </w:rPr>
        <w:t>工序</w:t>
      </w:r>
      <w:r>
        <w:rPr>
          <w:rFonts w:hint="eastAsia" w:ascii="仿宋" w:hAnsi="仿宋" w:cs="仿宋"/>
          <w:lang w:val="en-US" w:eastAsia="zh-CN"/>
        </w:rPr>
        <w:t>编号并自动带出工序名称</w:t>
      </w:r>
      <w:r>
        <w:rPr>
          <w:rFonts w:hint="eastAsia" w:ascii="仿宋" w:hAnsi="仿宋" w:eastAsia="仿宋" w:cs="仿宋"/>
          <w:lang w:val="en-US" w:eastAsia="zh-CN"/>
        </w:rPr>
        <w:t>（如图</w:t>
      </w:r>
      <w:r>
        <w:rPr>
          <w:rFonts w:hint="eastAsia"/>
          <w:lang w:val="en-US" w:eastAsia="zh-CN"/>
        </w:rPr>
        <w:t>2.8.2-2</w:t>
      </w:r>
      <w:r>
        <w:rPr>
          <w:rFonts w:hint="eastAsia" w:ascii="仿宋" w:hAnsi="仿宋" w:eastAsia="仿宋" w:cs="仿宋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6047740" cy="1836420"/>
            <wp:effectExtent l="9525" t="9525" r="19685" b="20955"/>
            <wp:docPr id="13" name="图片 13" descr="F:\测试工作\测试工作\内部小工单标准品\内部小工单操作手册截图\2.8.2-1.png2.8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测试工作\测试工作\内部小工单标准品\内部小工单操作手册截图\2.8.2-1.png2.8.2-1"/>
                    <pic:cNvPicPr>
                      <a:picLocks noChangeAspect="1"/>
                    </pic:cNvPicPr>
                  </pic:nvPicPr>
                  <pic:blipFill>
                    <a:blip r:embed="rId17"/>
                    <a:srcRect t="244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836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2.8.2-1</w:t>
      </w:r>
    </w:p>
    <w:p>
      <w:pPr>
        <w:jc w:val="both"/>
        <w:outlineLvl w:val="9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6047740" cy="1529080"/>
            <wp:effectExtent l="9525" t="9525" r="19685" b="23495"/>
            <wp:docPr id="14" name="图片 14" descr="F:\测试工作\测试工作\内部小工单标准品\内部小工单操作手册截图\2.8.2-2.png2.8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测试工作\测试工作\内部小工单标准品\内部小工单操作手册截图\2.8.2-2.png2.8.2-2"/>
                    <pic:cNvPicPr>
                      <a:picLocks noChangeAspect="1"/>
                    </pic:cNvPicPr>
                  </pic:nvPicPr>
                  <pic:blipFill>
                    <a:blip r:embed="rId18"/>
                    <a:srcRect b="1865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529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2.8.2-2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7" w:name="_Toc5566"/>
      <w:r>
        <w:rPr>
          <w:rFonts w:hint="eastAsia"/>
          <w:lang w:val="en-US" w:eastAsia="zh-CN"/>
        </w:rPr>
        <w:t>计价方案</w:t>
      </w:r>
      <w:bookmarkEnd w:id="27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维护计价方案数据。可新增计价方案，添加工序并设置计价单价。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维护计价方案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计价方案路径：基础设置--计价方案。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维护计价方案步骤如下：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点击计价方案（如图2.9.2-1）。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55190" cy="1819275"/>
            <wp:effectExtent l="9525" t="9525" r="26035" b="19050"/>
            <wp:docPr id="19" name="图片 19" descr="2.9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.9.2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819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1200" w:firstLineChars="50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2.9.2-1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左侧可输入计价方案名称。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点击查询单价，右侧显示工序编号、工序名称、计价单价，可修改计价单价。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点击工具栏“工艺路线”，查询工序并选择添加。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点击工具栏“查询时更新单价”或“查询时不更新单价”。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点击保存（如图2.9.2-2）。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39790" cy="3526155"/>
            <wp:effectExtent l="9525" t="9525" r="13335" b="26670"/>
            <wp:docPr id="24" name="图片 24" descr="2.9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.9.2-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6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2.9.2-2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28" w:name="_Toc8764"/>
      <w:r>
        <w:rPr>
          <w:rFonts w:hint="eastAsia"/>
          <w:lang w:val="en-US" w:eastAsia="zh-CN"/>
        </w:rPr>
        <w:t>客户资料</w:t>
      </w:r>
      <w:bookmarkEnd w:id="28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维护客户资料。主要内容包括客户编号、客户名称、联系人、联系电话、邮箱、地址。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新建客户资料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新建客户资料路径：基础设置--客户资料。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新建客户资料步骤如下：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点击基础设置，点击客户资料，点击新建。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输入客户资料，点击保存（如图2.10.2）。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75985" cy="2957195"/>
            <wp:effectExtent l="9525" t="9525" r="15240" b="24130"/>
            <wp:docPr id="25" name="图片 25" descr="2.10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.10.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57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2.10.2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9" w:name="_Toc1250"/>
      <w:r>
        <w:rPr>
          <w:rFonts w:hint="eastAsia"/>
          <w:lang w:val="en-US" w:eastAsia="zh-CN"/>
        </w:rPr>
        <w:t>数据字典</w:t>
      </w:r>
      <w:bookmarkEnd w:id="29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维护数据字典。主要内容包括数据模版、数据字段、取值编号、取值内容、排序号、用途。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新建数据字典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新建数据字典路径：基础设置--数据字典。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新建数据字典步骤如下：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点击数据字典。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输入数据字典基本信息。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点击保存（如图2.11.2）。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7740" cy="3518535"/>
            <wp:effectExtent l="9525" t="9525" r="19685" b="15240"/>
            <wp:docPr id="26" name="图片 26" descr="2.1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.11.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518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2.11.2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数据字典批量导入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数据字典批量导入路径：基础设置--数据字典。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数据字典批量导入步骤如下：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点击基础设置。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点击数据字典。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点击批量导入。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选择初始化数据文件，点击打开（如图2.11.3-1）。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确认数据无误后，点击确定（如图2.11.3-2）。</w:t>
      </w:r>
    </w:p>
    <w:p>
      <w:pPr>
        <w:numPr>
          <w:ilvl w:val="0"/>
          <w:numId w:val="1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点击保存（如图2.11.3-3）。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9010" cy="3293745"/>
            <wp:effectExtent l="9525" t="9525" r="18415" b="11430"/>
            <wp:docPr id="34" name="图片 34" descr="2.11.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.11.3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293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2.11.3-1</w:t>
      </w:r>
    </w:p>
    <w:p>
      <w:pPr>
        <w:jc w:val="center"/>
        <w:outlineLvl w:val="9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9645" cy="4286885"/>
            <wp:effectExtent l="9525" t="9525" r="17780" b="27940"/>
            <wp:docPr id="50" name="图片 50" descr="2.11.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.11.3-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4286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2.11.3-2</w:t>
      </w:r>
    </w:p>
    <w:p>
      <w:pPr>
        <w:jc w:val="center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49645" cy="4286885"/>
            <wp:effectExtent l="9525" t="9525" r="17780" b="27940"/>
            <wp:docPr id="53" name="图片 53" descr="2.11.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.11.3-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4286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2.11.3-3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0" w:name="_Toc4863"/>
      <w:r>
        <w:rPr>
          <w:rFonts w:hint="eastAsia"/>
          <w:lang w:val="en-US" w:eastAsia="zh-CN"/>
        </w:rPr>
        <w:t>销售管理</w:t>
      </w:r>
      <w:bookmarkEnd w:id="30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1" w:name="_Toc6959"/>
      <w:r>
        <w:rPr>
          <w:rFonts w:hint="eastAsia"/>
          <w:lang w:val="en-US" w:eastAsia="zh-CN"/>
        </w:rPr>
        <w:t>销售订单</w:t>
      </w:r>
      <w:bookmarkEnd w:id="31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实现不同角色可对销售订单进行管理，如</w:t>
      </w:r>
      <w:r>
        <w:rPr>
          <w:rFonts w:hint="default"/>
          <w:lang w:val="en-US" w:eastAsia="zh-CN"/>
        </w:rPr>
        <w:t>新建、修改、删除、查询</w:t>
      </w:r>
      <w:r>
        <w:rPr>
          <w:rFonts w:hint="eastAsia"/>
          <w:lang w:val="en-US" w:eastAsia="zh-CN"/>
        </w:rPr>
        <w:t>以及审核。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新建销售订单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新建销售订单路径：销售管理--销售订单；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新建销售订单步骤如下（图3.1.2）：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点击销售管理。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点击销售订单。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选择客户名称，输入备注。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点击选择交付日期。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点击选择明细物料编号、物料名称，自动带出规格型号和计量单位。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输入明细销售数量和备注。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点击保存。</w:t>
      </w:r>
    </w:p>
    <w:p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537835" cy="2095500"/>
            <wp:effectExtent l="9525" t="9525" r="15240" b="9525"/>
            <wp:docPr id="20" name="图片 20" descr="F:\测试工作\测试工作\内部小工单标准品\内部小工单操作手册截图\3.1.2.png3.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测试工作\测试工作\内部小工单标准品\内部小工单操作手册截图\3.1.2.png3.1.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095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3.1.2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Excel导入创建销售订单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Excel导入创建销售订单路径：销售管理--销售订单；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Excel导入创建销售订单步骤如下（图3.1.3）：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点击销售管理。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点击销售订单。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点击“批量导入”按钮。</w:t>
      </w:r>
    </w:p>
    <w:p>
      <w:pPr>
        <w:numPr>
          <w:ilvl w:val="0"/>
          <w:numId w:val="14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点击“导入数据”按钮，将数据导入，输入已有的物料名称，点击验证数据，点击生产订单，完成销售订单创建。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53455" cy="1539875"/>
            <wp:effectExtent l="0" t="0" r="0" b="0"/>
            <wp:docPr id="42" name="图片 42" descr="3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.13"/>
                    <pic:cNvPicPr>
                      <a:picLocks noChangeAspect="1"/>
                    </pic:cNvPicPr>
                  </pic:nvPicPr>
                  <pic:blipFill>
                    <a:blip r:embed="rId27"/>
                    <a:srcRect b="6981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53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3.1.3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审核/反审核销售订单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审核/反审核销售订单路径：销售管理--销售订单；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审核/反审核销售订单步骤，以审核为例，如下：</w:t>
      </w:r>
    </w:p>
    <w:p>
      <w:pPr>
        <w:numPr>
          <w:ilvl w:val="0"/>
          <w:numId w:val="1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点击销售管理。</w:t>
      </w:r>
    </w:p>
    <w:p>
      <w:pPr>
        <w:numPr>
          <w:ilvl w:val="0"/>
          <w:numId w:val="1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选择销售订单。</w:t>
      </w:r>
    </w:p>
    <w:p>
      <w:pPr>
        <w:numPr>
          <w:ilvl w:val="0"/>
          <w:numId w:val="1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打开待审核的销售订单。</w:t>
      </w:r>
    </w:p>
    <w:p>
      <w:pPr>
        <w:numPr>
          <w:ilvl w:val="0"/>
          <w:numId w:val="15"/>
        </w:numPr>
        <w:bidi w:val="0"/>
        <w:ind w:left="420" w:leftChars="0" w:hanging="420" w:firstLine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t>点击工具栏的审核按钮（如图3.1.4），更新</w:t>
      </w:r>
      <w:r>
        <w:rPr>
          <w:rFonts w:hint="eastAsia" w:ascii="仿宋" w:hAnsi="仿宋" w:eastAsia="仿宋" w:cs="仿宋"/>
          <w:sz w:val="24"/>
          <w:szCs w:val="24"/>
        </w:rPr>
        <w:t>审核人、审核时间</w:t>
      </w:r>
      <w:r>
        <w:rPr>
          <w:rFonts w:hint="eastAsia" w:ascii="仿宋" w:hAnsi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同时</w:t>
      </w:r>
      <w:r>
        <w:rPr>
          <w:rFonts w:hint="eastAsia"/>
          <w:lang w:val="en-US" w:eastAsia="zh-CN"/>
        </w:rPr>
        <w:t>单据状态变为已审核，锁定无法修改。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6047740" cy="1333500"/>
            <wp:effectExtent l="0" t="0" r="0" b="0"/>
            <wp:docPr id="21" name="图片 21" descr="F:\测试工作\测试工作\内部小工单标准品\内部小工单操作手册截图\3.1.3.png3.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测试工作\测试工作\内部小工单标准品\内部小工单操作手册截图\3.1.3.png3.1.3"/>
                    <pic:cNvPicPr>
                      <a:picLocks noChangeAspect="1"/>
                    </pic:cNvPicPr>
                  </pic:nvPicPr>
                  <pic:blipFill>
                    <a:blip r:embed="rId28"/>
                    <a:srcRect b="4132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333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图</w:t>
      </w:r>
      <w:r>
        <w:rPr>
          <w:rFonts w:hint="eastAsia"/>
          <w:lang w:val="en-US" w:eastAsia="zh-CN"/>
        </w:rPr>
        <w:t>3.1.4</w:t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2" w:name="_Toc11511"/>
      <w:r>
        <w:rPr>
          <w:rFonts w:hint="eastAsia"/>
          <w:lang w:val="en-US" w:eastAsia="zh-CN"/>
        </w:rPr>
        <w:t>生产管理</w:t>
      </w:r>
      <w:bookmarkEnd w:id="32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3" w:name="_Toc29381"/>
      <w:r>
        <w:rPr>
          <w:rFonts w:hint="eastAsia"/>
          <w:lang w:val="en-US" w:eastAsia="zh-CN"/>
        </w:rPr>
        <w:t>排产</w:t>
      </w:r>
      <w:bookmarkEnd w:id="33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打开界面后自动查询可排产销售订单明细，手动录入本次排产数量后点击确认生成生产工单。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排产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排产路径：生产管理--排产。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排产步骤如下：</w:t>
      </w:r>
    </w:p>
    <w:p>
      <w:pPr>
        <w:numPr>
          <w:ilvl w:val="0"/>
          <w:numId w:val="1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16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点击排产（如图4.1.2-1）。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441065" cy="3863975"/>
            <wp:effectExtent l="9525" t="9525" r="16510" b="12700"/>
            <wp:docPr id="100" name="图片 63" descr="F:\测试工作\测试工作\内部小工单标准品\内部小工单操作手册截图\4.1.2-1.png4.1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3" descr="F:\测试工作\测试工作\内部小工单标准品\内部小工单操作手册截图\4.1.2-1.png4.1.2-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86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160" w:firstLineChars="900"/>
        <w:jc w:val="left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4.1.2-1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设置好查询条件，点击“查询”按钮，查出可排产的销售订单。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点击选择计划开始、完成日期。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输入本次排产数量。</w:t>
      </w:r>
    </w:p>
    <w:p>
      <w:pPr>
        <w:numPr>
          <w:ilvl w:val="0"/>
          <w:numId w:val="17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点击工具栏“确认排产”按钮（如图4.1.2-2）。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6049645" cy="1066800"/>
            <wp:effectExtent l="9525" t="9525" r="17780" b="9525"/>
            <wp:docPr id="22" name="图片 22" descr="F:\测试工作\测试工作\内部小工单标准品\内部小工单操作手册截图\4.1.2-2.png4.1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:\测试工作\测试工作\内部小工单标准品\内部小工单操作手册截图\4.1.2-2.png4.1.2-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06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4.1.2-2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34" w:name="_Toc347"/>
      <w:r>
        <w:rPr>
          <w:rFonts w:hint="eastAsia"/>
          <w:lang w:val="en-US" w:eastAsia="zh-CN"/>
        </w:rPr>
        <w:t>生产工单</w:t>
      </w:r>
      <w:bookmarkEnd w:id="34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35" w:name="_Toc19436"/>
      <w:r>
        <w:rPr>
          <w:rFonts w:hint="eastAsia"/>
          <w:lang w:val="en-US" w:eastAsia="zh-CN"/>
        </w:rPr>
        <w:t>功能介绍</w:t>
      </w:r>
      <w:bookmarkEnd w:id="35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生产工单可通过销售订单自动生成，也可手动创建。计划员</w:t>
      </w:r>
      <w:r>
        <w:rPr>
          <w:rFonts w:hint="default"/>
          <w:lang w:val="en-US" w:eastAsia="zh-CN"/>
        </w:rPr>
        <w:t>角色</w:t>
      </w:r>
      <w:r>
        <w:rPr>
          <w:rFonts w:hint="eastAsia"/>
          <w:lang w:val="en-US" w:eastAsia="zh-CN"/>
        </w:rPr>
        <w:t>可</w:t>
      </w:r>
      <w:r>
        <w:rPr>
          <w:rFonts w:hint="default"/>
          <w:lang w:val="en-US" w:eastAsia="zh-CN"/>
        </w:rPr>
        <w:t>进行</w:t>
      </w:r>
      <w:r>
        <w:rPr>
          <w:rFonts w:hint="eastAsia"/>
          <w:lang w:val="en-US" w:eastAsia="zh-CN"/>
        </w:rPr>
        <w:t>查看，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生产主管可点击派工按钮打开派工界面。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生产工单派工路径：生产管理--生产工单。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生产工单派工步骤如下：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点击生产工单。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 w:ascii="宋体" w:hAnsi="宋体" w:cs="宋体"/>
          <w:szCs w:val="24"/>
          <w:lang w:val="en-US" w:eastAsia="zh-CN"/>
        </w:rPr>
      </w:pPr>
      <w:r>
        <w:rPr>
          <w:rFonts w:hint="eastAsia"/>
          <w:lang w:val="en-US" w:eastAsia="zh-CN"/>
        </w:rPr>
        <w:t>选择需要派工的生产工单，点击工具栏“派工”按钮（如图4.2.2-1）。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6047105" cy="2371090"/>
            <wp:effectExtent l="9525" t="9525" r="20320" b="19685"/>
            <wp:docPr id="98" name="图片 61" descr="F:\测试工作\测试工作\内部小工单标准品\内部小工单操作手册截图\4.2.2-1.png4.2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1" descr="F:\测试工作\测试工作\内部小工单标准品\内部小工单操作手册截图\4.2.2-1.png4.2.2-1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37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32"/>
          <w:lang w:val="en-US" w:eastAsia="zh-CN"/>
        </w:rPr>
        <w:t>4.2.2-1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点击选择工艺名称，完成选择后自动在明细显示工序。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可在执行人项选择员工进行指派，也可不选择员工进行指派，待员工自领。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点击工具栏“派工”按钮（如图4.2.2-2）。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7740" cy="1758315"/>
            <wp:effectExtent l="0" t="0" r="0" b="0"/>
            <wp:docPr id="23" name="图片 23" descr="F:\测试工作\测试工作\内部小工单标准品\内部小工单操作手册截图\4.2.2-2.png4.2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测试工作\测试工作\内部小工单标准品\内部小工单操作手册截图\4.2.2-2.png4.2.2-2"/>
                    <pic:cNvPicPr>
                      <a:picLocks noChangeAspect="1"/>
                    </pic:cNvPicPr>
                  </pic:nvPicPr>
                  <pic:blipFill>
                    <a:blip r:embed="rId32"/>
                    <a:srcRect t="2120" b="31173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758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4.2.2-2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已派工工单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打开已派工生产工单路径：生产管理--生产工单。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打开已派工生产工单步骤如下：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点击生产工单。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打开已派工生产工单可以查看</w:t>
      </w:r>
      <w:r>
        <w:rPr>
          <w:rFonts w:hint="eastAsia" w:ascii="仿宋" w:hAnsi="仿宋" w:eastAsia="仿宋" w:cs="仿宋"/>
          <w:sz w:val="24"/>
          <w:szCs w:val="24"/>
        </w:rPr>
        <w:t>工序完工数、良品数、不良品数</w:t>
      </w:r>
      <w:r>
        <w:rPr>
          <w:rFonts w:hint="eastAsia" w:ascii="仿宋" w:hAnsi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cs="仿宋"/>
          <w:sz w:val="24"/>
          <w:szCs w:val="24"/>
          <w:lang w:val="en-US" w:eastAsia="zh-CN"/>
        </w:rPr>
        <w:t>如图4.2.3-1</w:t>
      </w:r>
      <w:r>
        <w:rPr>
          <w:rFonts w:hint="eastAsia" w:ascii="仿宋" w:hAnsi="仿宋" w:cs="仿宋"/>
          <w:sz w:val="24"/>
          <w:szCs w:val="24"/>
          <w:lang w:eastAsia="zh-CN"/>
        </w:rPr>
        <w:t>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9645" cy="1859915"/>
            <wp:effectExtent l="0" t="0" r="0" b="0"/>
            <wp:docPr id="8" name="图片 8" descr="4.2.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.2.3-1"/>
                    <pic:cNvPicPr>
                      <a:picLocks noChangeAspect="1"/>
                    </pic:cNvPicPr>
                  </pic:nvPicPr>
                  <pic:blipFill>
                    <a:blip r:embed="rId33"/>
                    <a:srcRect b="1909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1859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4.2.3-1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点击工具栏“标签打印”按钮，可预览（如图4.2.3-2）。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7155" cy="2840355"/>
            <wp:effectExtent l="9525" t="9525" r="20320" b="26670"/>
            <wp:docPr id="10" name="图片 10" descr="4.2.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2.3-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840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40" w:firstLineChars="6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4.2.3-2</w:t>
      </w:r>
    </w:p>
    <w:p>
      <w:pPr>
        <w:numPr>
          <w:ilvl w:val="0"/>
          <w:numId w:val="18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 w:ascii="仿宋" w:hAnsi="仿宋" w:cs="仿宋"/>
          <w:sz w:val="24"/>
          <w:szCs w:val="24"/>
          <w:lang w:val="en-US" w:eastAsia="zh-CN"/>
        </w:rPr>
        <w:t>点击工具栏“不良品项”按钮，可打开报工不良品项查询（如图4.2.3-3）。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47740" cy="527050"/>
            <wp:effectExtent l="9525" t="9525" r="19685" b="15875"/>
            <wp:docPr id="15" name="图片 15" descr="4.2.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.2.3-3"/>
                    <pic:cNvPicPr>
                      <a:picLocks noChangeAspect="1"/>
                    </pic:cNvPicPr>
                  </pic:nvPicPr>
                  <pic:blipFill>
                    <a:blip r:embed="rId35"/>
                    <a:srcRect t="10105" b="10677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7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lang w:val="en-US" w:eastAsia="zh-CN"/>
        </w:rPr>
        <w:t>4.2.3-3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36" w:name="_Toc331"/>
      <w:r>
        <w:rPr>
          <w:rFonts w:hint="eastAsia"/>
          <w:lang w:val="en-US" w:eastAsia="zh-CN"/>
        </w:rPr>
        <w:t>工序任务单</w:t>
      </w:r>
      <w:bookmarkEnd w:id="36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bookmarkStart w:id="37" w:name="_Toc28294"/>
      <w:r>
        <w:rPr>
          <w:rFonts w:hint="eastAsia"/>
          <w:lang w:val="en-US" w:eastAsia="zh-CN"/>
        </w:rPr>
        <w:t>功能介绍</w:t>
      </w:r>
      <w:bookmarkEnd w:id="3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生产工单点击派工后自动生成。生产员、生产主管角色仅拥有单据查询权限，生产员可以对工序任务单进行自领和报工。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移动端自领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移动端自领工序任务单路径：生产管理--待领取。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工序任务单自领步骤如下：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点击待领取（如图4.3.2-1）。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点击需要领取的任务（如图4.3.2-2）。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进入领取任务界面，点击“仅领取”按钮，（如图4.3.2-3）。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27" name="图片 27" descr="F:\测试工作\测试工作\内部小工单标准品\内部小工单操作手册截图\4.3.3-1.png4.3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测试工作\测试工作\内部小工单标准品\内部小工单操作手册截图\4.3.3-1.png4.3.3-1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180"/>
            <wp:effectExtent l="9525" t="9525" r="24130" b="10795"/>
            <wp:docPr id="28" name="图片 28" descr="F:\测试工作\测试工作\内部小工单标准品\内部小工单操作手册截图\4.3.2-2.png4.3.2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测试工作\测试工作\内部小工单标准品\内部小工单操作手册截图\4.3.2-2.png4.3.2-2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14195" cy="3599180"/>
            <wp:effectExtent l="9525" t="9525" r="24130" b="10795"/>
            <wp:docPr id="29" name="图片 29" descr="F:\测试工作\测试工作\内部小工单标准品\内部小工单操作手册截图\4.3.2-3.png4.3.2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测试工作\测试工作\内部小工单标准品\内部小工单操作手册截图\4.3.2-3.png4.3.2-3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4.3.2-1 </w:t>
      </w:r>
      <w:r>
        <w:rPr>
          <w:rFonts w:hint="eastAsia" w:ascii="仿宋" w:hAnsi="仿宋" w:eastAsia="仿宋" w:cs="仿宋"/>
          <w:lang w:val="en-US" w:eastAsia="zh-CN"/>
        </w:rPr>
        <w:t xml:space="preserve">           </w:t>
      </w:r>
      <w:r>
        <w:rPr>
          <w:rFonts w:hint="eastAsia" w:ascii="仿宋" w:hAnsi="仿宋" w:cs="仿宋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4.3.2-2 </w:t>
      </w:r>
      <w:r>
        <w:rPr>
          <w:rFonts w:hint="eastAsia" w:ascii="仿宋" w:hAnsi="仿宋" w:eastAsia="仿宋" w:cs="仿宋"/>
          <w:lang w:val="en-US" w:eastAsia="zh-CN"/>
        </w:rPr>
        <w:t xml:space="preserve">             </w:t>
      </w:r>
      <w:r>
        <w:rPr>
          <w:rFonts w:hint="eastAsia" w:ascii="仿宋" w:hAnsi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4.3.2-3</w:t>
      </w:r>
      <w:bookmarkStart w:id="38" w:name="_工位机界面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移动端扫码领取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移动端扫码领取工序任务单路径：生产管理--领取任务。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工序任务单自领步骤如下：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点击领取任务（如图4.3.3-1）。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进入扫码界面，可进行扫码领取任务（如图4.3.3-2）。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进入领取任务界面，点击“仅领取”按钮，只会领取目前任务（如图4.3.3-3）。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3" name="图片 43" descr="F:\测试工作\测试工作\内部小工单标准品\内部小工单操作手册截图\4.3.3-1.png4.3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:\测试工作\测试工作\内部小工单标准品\内部小工单操作手册截图\4.3.3-1.png4.3.3-1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4" name="图片 44" descr="F:\测试工作\测试工作\内部小工单标准品\内部小工单操作手册截图\4.3.4-2.png4.3.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:\测试工作\测试工作\内部小工单标准品\内部小工单操作手册截图\4.3.4-2.png4.3.4-2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5" name="图片 45" descr="F:\测试工作\测试工作\内部小工单标准品\内部小工单操作手册截图\4.3.3-3.jpg4.3.3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:\测试工作\测试工作\内部小工单标准品\内部小工单操作手册截图\4.3.3-3.jpg4.3.3-3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4.3.3-1 </w:t>
      </w:r>
      <w:r>
        <w:rPr>
          <w:rFonts w:hint="eastAsia" w:ascii="仿宋" w:hAnsi="仿宋" w:eastAsia="仿宋" w:cs="仿宋"/>
          <w:lang w:val="en-US" w:eastAsia="zh-CN"/>
        </w:rPr>
        <w:t xml:space="preserve">           </w:t>
      </w:r>
      <w:r>
        <w:rPr>
          <w:rFonts w:hint="eastAsia" w:ascii="仿宋" w:hAnsi="仿宋" w:cs="仿宋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4.3.3-2 </w:t>
      </w:r>
      <w:r>
        <w:rPr>
          <w:rFonts w:hint="eastAsia" w:ascii="仿宋" w:hAnsi="仿宋" w:eastAsia="仿宋" w:cs="仿宋"/>
          <w:lang w:val="en-US" w:eastAsia="zh-CN"/>
        </w:rPr>
        <w:t xml:space="preserve">             </w:t>
      </w:r>
      <w:r>
        <w:rPr>
          <w:rFonts w:hint="eastAsia" w:ascii="仿宋" w:hAnsi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4.3.3-3</w:t>
      </w:r>
    </w:p>
    <w:bookmarkEnd w:id="38"/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移动端报工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移动端工序任务单报工路径：生产管理--待报工。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移动端工序任务单报工步骤如下：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点击待报工（如图4.3.4-1）。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点击需要报工的任务（如图4.3.4-2）。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进入生产报工界面，工单编号、交付日期、产品名称、报工数、良品数在选择需要报工的任务后自动带出，输入报工信息。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点击“扫码”按钮，进入扫码界面。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点击“开始”按钮，开始任务。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点击“报工”按钮，对已开始的任务进行报工（如图4.3.4-3）。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0" name="图片 30" descr="F:\测试工作\测试工作\内部小工单标准品\内部小工单操作手册截图\4.3.3-1.png4.3.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测试工作\测试工作\内部小工单标准品\内部小工单操作手册截图\4.3.3-1.png4.3.3-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1" name="图片 31" descr="移动端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移动端-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2925" cy="3599815"/>
            <wp:effectExtent l="9525" t="9525" r="25400" b="10160"/>
            <wp:docPr id="32" name="图片 32" descr="F:\测试工作\测试工作\内部小工单标准品\内部小工单操作手册截图\4.3.5-1.jpg4.3.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:\测试工作\测试工作\内部小工单标准品\内部小工单操作手册截图\4.3.5-1.jpg4.3.5-1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4.3.4-1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cs="仿宋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4.3.4-2</w:t>
      </w:r>
      <w:r>
        <w:rPr>
          <w:rFonts w:hint="eastAsia" w:ascii="仿宋" w:hAnsi="仿宋" w:eastAsia="仿宋" w:cs="仿宋"/>
          <w:lang w:val="en-US" w:eastAsia="zh-CN"/>
        </w:rPr>
        <w:t xml:space="preserve">             </w:t>
      </w:r>
      <w:r>
        <w:rPr>
          <w:rFonts w:hint="eastAsia" w:ascii="仿宋" w:hAnsi="仿宋" w:cs="仿宋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4.3.4-3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移动端扫码报工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移动端扫码领取工序任务单路径：生产管理--生产报工。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工序任务单自领步骤如下：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点击生产报工（如图4.3.5-1）。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进入扫码界面，可进行扫码报工（如图4.3.5-2）。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进入生产报工界面，工单编号、交付日期、产品名称、报工数、良品数在选择需要报工的任务后自动带出。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输入不良品数。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点击“扫码”按钮，进入扫码界面。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点击“开始”按钮，开始任务。</w:t>
      </w:r>
    </w:p>
    <w:p>
      <w:pPr>
        <w:numPr>
          <w:ilvl w:val="0"/>
          <w:numId w:val="20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点击“报工”按钮，对已开始的任务进行报工（如图4.3.5-3）。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7" name="图片 47" descr="F:\测试工作\测试工作\内部小工单标准品\内部小工单操作手册截图\4.3.3-1.png4.3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:\测试工作\测试工作\内部小工单标准品\内部小工单操作手册截图\4.3.3-1.png4.3.3-1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9" name="图片 49" descr="F:\测试工作\测试工作\内部小工单标准品\内部小工单操作手册截图\4.3.4-2.png4.3.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:\测试工作\测试工作\内部小工单标准品\内部小工单操作手册截图\4.3.4-2.png4.3.4-2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51" name="图片 51" descr="F:\测试工作\测试工作\内部小工单标准品\内部小工单操作手册截图\4.3.5-1.jpg4.3.5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:\测试工作\测试工作\内部小工单标准品\内部小工单操作手册截图\4.3.5-1.jpg4.3.5-1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4.3.5-1 </w:t>
      </w:r>
      <w:r>
        <w:rPr>
          <w:rFonts w:hint="eastAsia" w:ascii="仿宋" w:hAnsi="仿宋" w:eastAsia="仿宋" w:cs="仿宋"/>
          <w:lang w:val="en-US" w:eastAsia="zh-CN"/>
        </w:rPr>
        <w:t xml:space="preserve">           </w:t>
      </w:r>
      <w:r>
        <w:rPr>
          <w:rFonts w:hint="eastAsia" w:ascii="仿宋" w:hAnsi="仿宋" w:cs="仿宋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4.3.5-2 </w:t>
      </w:r>
      <w:r>
        <w:rPr>
          <w:rFonts w:hint="eastAsia" w:ascii="仿宋" w:hAnsi="仿宋" w:eastAsia="仿宋" w:cs="仿宋"/>
          <w:lang w:val="en-US" w:eastAsia="zh-CN"/>
        </w:rPr>
        <w:t xml:space="preserve">             </w:t>
      </w:r>
      <w:r>
        <w:rPr>
          <w:rFonts w:hint="eastAsia" w:ascii="仿宋" w:hAnsi="仿宋" w:cs="仿宋"/>
          <w:lang w:val="en-US" w:eastAsia="zh-CN"/>
        </w:rPr>
        <w:t xml:space="preserve">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4.3.5-3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39" w:name="_Toc23378"/>
      <w:r>
        <w:rPr>
          <w:rFonts w:hint="eastAsia"/>
          <w:lang w:val="en-US" w:eastAsia="zh-CN"/>
        </w:rPr>
        <w:t>报工审批</w:t>
      </w:r>
      <w:bookmarkEnd w:id="39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生产主管可通过电脑端和移动端进行审批生产报工单。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生产报工单审批路径：生产管理--生产报工单。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生产报工单审批步骤如下：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点击生产报工单。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选择需要审批的生产报工单。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双击打开选中的生产报工单。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点击工具栏审批按钮。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可输入审批意见。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点击“是”按钮，审批通过；点击“否”按钮，审批不通过（如图4.4.2）。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6047740" cy="2879725"/>
            <wp:effectExtent l="9525" t="9525" r="19685" b="25400"/>
            <wp:docPr id="33" name="图片 33" descr="F:\测试工作\测试工作\内部小工单标准品\内部小工单操作手册截图\4.4.2.png4.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:\测试工作\测试工作\内部小工单标准品\内部小工单操作手册截图\4.4.2.png4.4.2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879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default" w:eastAsia="仿宋" w:cs="仿宋" w:asciiTheme="minorAscii" w:hAnsiTheme="minorAscii"/>
          <w:lang w:val="en-US" w:eastAsia="zh-CN"/>
        </w:rPr>
        <w:t>4.4.2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移动端审批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移动端生产报工单审批路径：生产管理--生产报工单。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移动端生产报工单审批步骤如下：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点击待审批（如图4.4.3-1）。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点击需要审批的生产报工单（如图4.4.3-2）。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进入待审批单据详细界面，输入审批工资。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输入审批意见。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点击下方“通过”或“驳回”按钮（如图4.4.3-3）。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5" name="图片 35" descr="F:\测试工作\测试工作\内部小工单标准品\内部小工单操作手册截图\4.4.3-1.jpg4.4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:\测试工作\测试工作\内部小工单标准品\内部小工单操作手册截图\4.4.3-1.jpg4.4.3-1"/>
                    <pic:cNvPicPr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6" name="图片 36" descr="移动端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移动端-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7" name="图片 37" descr="F:\测试工作\测试工作\内部小工单标准品\内部小工单操作手册截图\4.4.3-3.jpg4.4.3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:\测试工作\测试工作\内部小工单标准品\内部小工单操作手册截图\4.4.3-3.jpg4.4.3-3"/>
                    <pic:cNvPicPr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4.4.3-1 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cs="仿宋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4.4.3-2 </w:t>
      </w:r>
      <w:r>
        <w:rPr>
          <w:rFonts w:hint="eastAsia" w:ascii="仿宋" w:hAnsi="仿宋" w:eastAsia="仿宋" w:cs="仿宋"/>
          <w:lang w:val="en-US" w:eastAsia="zh-CN"/>
        </w:rPr>
        <w:t xml:space="preserve">           </w:t>
      </w:r>
      <w:r>
        <w:rPr>
          <w:rFonts w:hint="eastAsia" w:ascii="仿宋" w:hAnsi="仿宋" w:cs="仿宋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4.4.3-3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移动端查询审批不通过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移动端查询报工审批不通过路径：生产管理--审批不通过。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查询报工审批不通过步骤如下：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点击报工不通过（如图4.4.4-1）。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点击需要重新报工的任务（如图4.4.4-2）。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进入报工不通过详细界面，可更改报工信息，点击下方“报工”按钮（如图4.4.4-3）。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8" name="图片 38" descr="F:\测试工作\测试工作\内部小工单标准品\内部小工单操作手册截图\4.3.3-1.png4.3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:\测试工作\测试工作\内部小工单标准品\内部小工单操作手册截图\4.3.3-1.png4.3.3-1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39" name="图片 39" descr="F:\测试工作\测试工作\内部小工单标准品\内部小工单操作手册截图\4.4.4-2.jpg4.4.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:\测试工作\测试工作\内部小工单标准品\内部小工单操作手册截图\4.4.4-2.jpg4.4.4-2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40" name="图片 40" descr="F:\测试工作\测试工作\内部小工单标准品\内部小工单操作手册截图\4.4.4-3.jpg4.4.4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:\测试工作\测试工作\内部小工单标准品\内部小工单操作手册截图\4.4.4-3.jpg4.4.4-3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4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4.4.4-1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cs="仿宋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4.4.4-2</w:t>
      </w:r>
      <w:r>
        <w:rPr>
          <w:rFonts w:hint="eastAsia" w:ascii="仿宋" w:hAnsi="仿宋" w:eastAsia="仿宋" w:cs="仿宋"/>
          <w:lang w:val="en-US" w:eastAsia="zh-CN"/>
        </w:rPr>
        <w:t xml:space="preserve">          </w:t>
      </w:r>
      <w:r>
        <w:rPr>
          <w:rFonts w:hint="eastAsia" w:ascii="仿宋" w:hAnsi="仿宋" w:cs="仿宋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4.4.4-3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40" w:name="_Toc26853"/>
      <w:r>
        <w:rPr>
          <w:rFonts w:hint="eastAsia"/>
          <w:lang w:val="en-US" w:eastAsia="zh-CN"/>
        </w:rPr>
        <w:t>绩效工资</w:t>
      </w:r>
      <w:bookmarkEnd w:id="40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生产员可通过该功能进行查询绩效工资。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绩效工资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PC端查询绩效工资路径：生产管理--绩效工资。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查询绩效工资步骤如下：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点击绩效工资（如图4.5.2-1）。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勾选需要查询的生产员，点击上方工具栏“今日”、“昨日”、“本周”、“上周”、“本月”和“上月”按钮可查询所选类型的绩效工资，也可选择开始日和截止日期进行查询，类型会自动变为自定义，点击“查询”按钮进行查询（如图4.5.2-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2339975" cy="2303780"/>
            <wp:effectExtent l="9525" t="9525" r="12700" b="10795"/>
            <wp:docPr id="9" name="图片 9" descr="4.5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.52-1"/>
                    <pic:cNvPicPr>
                      <a:picLocks noChangeAspect="1"/>
                    </pic:cNvPicPr>
                  </pic:nvPicPr>
                  <pic:blipFill>
                    <a:blip r:embed="rId53"/>
                    <a:srcRect t="35392" r="77929" b="229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03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440" w:firstLineChars="6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4.5.2-1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047740" cy="1002030"/>
            <wp:effectExtent l="9525" t="9525" r="19685" b="17145"/>
            <wp:docPr id="12" name="图片 12" descr="4.5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.52-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00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4.5.2-2</w:t>
      </w:r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移动端绩效工资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移动端查询绩效工资路径：生产管理--绩效工资。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查询绩效工资步骤如下：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点击绩效工资（如图4.5.3-1）。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点击下方工具栏按钮可查询所选类型的绩效工资，也可选择开始日和截止日期进行查询，类型会自动变为自定义（如图4.5.3-2）。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6" name="图片 6" descr="F:\测试工作\测试工作\内部小工单标准品\内部小工单操作手册截图\4.3.3-1.jpg4.3.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测试工作\测试工作\内部小工单标准品\内部小工单操作手册截图\4.3.3-1.jpg4.3.3-1"/>
                    <pic:cNvPicPr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1814195" cy="3599815"/>
            <wp:effectExtent l="9525" t="9525" r="24130" b="10160"/>
            <wp:docPr id="7" name="图片 7" descr="F:\测试工作\测试工作\内部小工单标准品\内部小工单操作手册截图\4.5.2-2.jpg4.5.2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测试工作\测试工作\内部小工单标准品\内部小工单操作手册截图\4.5.2-2.jpg4.5.2-2"/>
                    <pic:cNvPicPr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4.5.3-1 </w:t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cs="仿宋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 xml:space="preserve">4.5.3-2 </w:t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41" w:name="_Toc12714"/>
      <w:r>
        <w:rPr>
          <w:rFonts w:hint="eastAsia"/>
          <w:lang w:val="en-US" w:eastAsia="zh-CN"/>
        </w:rPr>
        <w:t>工单进度</w:t>
      </w:r>
      <w:bookmarkEnd w:id="41"/>
    </w:p>
    <w:p>
      <w:pPr>
        <w:pStyle w:val="4"/>
        <w:bidi w:val="0"/>
        <w:ind w:left="720" w:leftChars="0" w:hanging="7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可通过该功能查看生产工单进度，同时可对生产工单进行派工、删除等操作。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工单进度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工单进度路径：生产管理--报表--工单进度。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查询工单进度步骤如下：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点击生产管理，点击展开报表。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点击工单进度（如图4.6.2-1）。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68880" cy="2910840"/>
            <wp:effectExtent l="9525" t="9525" r="17145" b="13335"/>
            <wp:docPr id="17" name="图片 17" descr="4.6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.6.2-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910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440" w:firstLineChars="6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4.6.2-1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点击上方“未开始”、“执行中”等按钮，可查询对应符合条件的生产工单，点击“派工”，可对工单进行派工，点击“删除”可删除工单，右侧展示工单工序情况（如图4.6.2-2）。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53455" cy="1248410"/>
            <wp:effectExtent l="9525" t="9525" r="13970" b="18415"/>
            <wp:docPr id="41" name="图片 41" descr="4.6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.6.2-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1248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4.6.2-2</w:t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42" w:name="_Toc30099"/>
      <w:r>
        <w:rPr>
          <w:rFonts w:hint="eastAsia"/>
          <w:lang w:val="en-US" w:eastAsia="zh-CN"/>
        </w:rPr>
        <w:t>看板</w:t>
      </w:r>
      <w:bookmarkEnd w:id="42"/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功能介绍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通过该功能可以查看生产管理平台整体数据。</w:t>
      </w:r>
    </w:p>
    <w:p>
      <w:pPr>
        <w:pStyle w:val="4"/>
        <w:bidi w:val="0"/>
        <w:ind w:left="720" w:leftChars="0" w:hanging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看板功能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看板路径：首页--看板。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看板功能步骤如下：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点击看板（如图4.7.2-1）。</w:t>
      </w:r>
    </w:p>
    <w:p>
      <w:pPr>
        <w:numPr>
          <w:ilvl w:val="0"/>
          <w:numId w:val="2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看板效果（如图4.7.2-2）。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54725" cy="1267460"/>
            <wp:effectExtent l="0" t="0" r="0" b="0"/>
            <wp:docPr id="1" name="图片 1" descr="4.7.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7.2-1"/>
                    <pic:cNvPicPr>
                      <a:picLocks noChangeAspect="1"/>
                    </pic:cNvPicPr>
                  </pic:nvPicPr>
                  <pic:blipFill>
                    <a:blip r:embed="rId59"/>
                    <a:srcRect b="32339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1267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4.7.2-1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43" w:name="_GoBack"/>
      <w:r>
        <w:rPr>
          <w:rFonts w:hint="default"/>
          <w:lang w:val="en-US" w:eastAsia="zh-CN"/>
        </w:rPr>
        <w:drawing>
          <wp:inline distT="0" distB="0" distL="114300" distR="114300">
            <wp:extent cx="6050280" cy="3007995"/>
            <wp:effectExtent l="9525" t="9525" r="17145" b="11430"/>
            <wp:docPr id="4" name="图片 4" descr="4.7.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7.2-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00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4.7.2-2</w:t>
      </w:r>
    </w:p>
    <w:sectPr>
      <w:pgSz w:w="11906" w:h="16838"/>
      <w:pgMar w:top="873" w:right="1134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13BF7"/>
    <w:multiLevelType w:val="singleLevel"/>
    <w:tmpl w:val="87913BF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C7B1737"/>
    <w:multiLevelType w:val="singleLevel"/>
    <w:tmpl w:val="8C7B173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E2B9958"/>
    <w:multiLevelType w:val="singleLevel"/>
    <w:tmpl w:val="9E2B995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AF96FFF6"/>
    <w:multiLevelType w:val="singleLevel"/>
    <w:tmpl w:val="AF96FFF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B4630EC2"/>
    <w:multiLevelType w:val="singleLevel"/>
    <w:tmpl w:val="B4630EC2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C495E1AE"/>
    <w:multiLevelType w:val="singleLevel"/>
    <w:tmpl w:val="C495E1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98EDD2F"/>
    <w:multiLevelType w:val="singleLevel"/>
    <w:tmpl w:val="C98EDD2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3A7E9B3"/>
    <w:multiLevelType w:val="singleLevel"/>
    <w:tmpl w:val="D3A7E9B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D9DC4982"/>
    <w:multiLevelType w:val="singleLevel"/>
    <w:tmpl w:val="D9DC498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E5BEC40B"/>
    <w:multiLevelType w:val="singleLevel"/>
    <w:tmpl w:val="E5BEC4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ECA595C5"/>
    <w:multiLevelType w:val="singleLevel"/>
    <w:tmpl w:val="ECA595C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F7AE7615"/>
    <w:multiLevelType w:val="singleLevel"/>
    <w:tmpl w:val="F7AE761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03197A49"/>
    <w:multiLevelType w:val="singleLevel"/>
    <w:tmpl w:val="03197A4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1C2DBED5"/>
    <w:multiLevelType w:val="multilevel"/>
    <w:tmpl w:val="1C2DBED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4">
    <w:nsid w:val="3A316B66"/>
    <w:multiLevelType w:val="singleLevel"/>
    <w:tmpl w:val="3A316B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5C4B5A41"/>
    <w:multiLevelType w:val="singleLevel"/>
    <w:tmpl w:val="5C4B5A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5E32A21B"/>
    <w:multiLevelType w:val="singleLevel"/>
    <w:tmpl w:val="5E32A2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603C31E9"/>
    <w:multiLevelType w:val="singleLevel"/>
    <w:tmpl w:val="603C31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61887D87"/>
    <w:multiLevelType w:val="singleLevel"/>
    <w:tmpl w:val="61887D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65BDB3EE"/>
    <w:multiLevelType w:val="singleLevel"/>
    <w:tmpl w:val="65BDB3E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0">
    <w:nsid w:val="6FBDAB81"/>
    <w:multiLevelType w:val="singleLevel"/>
    <w:tmpl w:val="6FBDAB8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18"/>
  </w:num>
  <w:num w:numId="5">
    <w:abstractNumId w:val="19"/>
  </w:num>
  <w:num w:numId="6">
    <w:abstractNumId w:val="11"/>
  </w:num>
  <w:num w:numId="7">
    <w:abstractNumId w:val="4"/>
  </w:num>
  <w:num w:numId="8">
    <w:abstractNumId w:val="20"/>
  </w:num>
  <w:num w:numId="9">
    <w:abstractNumId w:val="0"/>
  </w:num>
  <w:num w:numId="10">
    <w:abstractNumId w:val="3"/>
  </w:num>
  <w:num w:numId="11">
    <w:abstractNumId w:val="8"/>
  </w:num>
  <w:num w:numId="12">
    <w:abstractNumId w:val="10"/>
  </w:num>
  <w:num w:numId="13">
    <w:abstractNumId w:val="17"/>
  </w:num>
  <w:num w:numId="14">
    <w:abstractNumId w:val="12"/>
  </w:num>
  <w:num w:numId="15">
    <w:abstractNumId w:val="9"/>
  </w:num>
  <w:num w:numId="16">
    <w:abstractNumId w:val="15"/>
  </w:num>
  <w:num w:numId="17">
    <w:abstractNumId w:val="14"/>
  </w:num>
  <w:num w:numId="18">
    <w:abstractNumId w:val="7"/>
  </w:num>
  <w:num w:numId="19">
    <w:abstractNumId w:val="5"/>
  </w:num>
  <w:num w:numId="20">
    <w:abstractNumId w:val="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ZTZkYjlkZjExNGM2YmVmOTVhMmQ3NTIxZGVlMjQifQ=="/>
  </w:docVars>
  <w:rsids>
    <w:rsidRoot w:val="1B0B44E7"/>
    <w:rsid w:val="000D2132"/>
    <w:rsid w:val="00133387"/>
    <w:rsid w:val="00381040"/>
    <w:rsid w:val="00467758"/>
    <w:rsid w:val="006E05BE"/>
    <w:rsid w:val="007071D2"/>
    <w:rsid w:val="00724552"/>
    <w:rsid w:val="007A728E"/>
    <w:rsid w:val="00844285"/>
    <w:rsid w:val="00936276"/>
    <w:rsid w:val="00C11035"/>
    <w:rsid w:val="00EA058C"/>
    <w:rsid w:val="01227446"/>
    <w:rsid w:val="012610ED"/>
    <w:rsid w:val="012B1833"/>
    <w:rsid w:val="012D549E"/>
    <w:rsid w:val="01704E91"/>
    <w:rsid w:val="01730582"/>
    <w:rsid w:val="0179546C"/>
    <w:rsid w:val="0183453D"/>
    <w:rsid w:val="018E7169"/>
    <w:rsid w:val="0196601E"/>
    <w:rsid w:val="01B6221C"/>
    <w:rsid w:val="01DE1773"/>
    <w:rsid w:val="02060F3C"/>
    <w:rsid w:val="021358C1"/>
    <w:rsid w:val="02493090"/>
    <w:rsid w:val="02501E72"/>
    <w:rsid w:val="025F7AF4"/>
    <w:rsid w:val="026957A6"/>
    <w:rsid w:val="026E1625"/>
    <w:rsid w:val="027A3D0E"/>
    <w:rsid w:val="0281282A"/>
    <w:rsid w:val="028C0517"/>
    <w:rsid w:val="02BC0A53"/>
    <w:rsid w:val="02CF0860"/>
    <w:rsid w:val="03030BB2"/>
    <w:rsid w:val="03033EE4"/>
    <w:rsid w:val="031B1517"/>
    <w:rsid w:val="03217B69"/>
    <w:rsid w:val="03483348"/>
    <w:rsid w:val="035A7759"/>
    <w:rsid w:val="03634626"/>
    <w:rsid w:val="036A3547"/>
    <w:rsid w:val="037B371D"/>
    <w:rsid w:val="039447DF"/>
    <w:rsid w:val="039B7C31"/>
    <w:rsid w:val="03B15391"/>
    <w:rsid w:val="03BC0A04"/>
    <w:rsid w:val="03D41032"/>
    <w:rsid w:val="03E02A63"/>
    <w:rsid w:val="03F139E0"/>
    <w:rsid w:val="03F82FC0"/>
    <w:rsid w:val="041965BD"/>
    <w:rsid w:val="041A1188"/>
    <w:rsid w:val="04277401"/>
    <w:rsid w:val="043F474B"/>
    <w:rsid w:val="0444447C"/>
    <w:rsid w:val="04471852"/>
    <w:rsid w:val="044C0C16"/>
    <w:rsid w:val="044D2676"/>
    <w:rsid w:val="04804FE1"/>
    <w:rsid w:val="04AB776F"/>
    <w:rsid w:val="04BA5022"/>
    <w:rsid w:val="04CA2E91"/>
    <w:rsid w:val="04CD5C84"/>
    <w:rsid w:val="04FB33A8"/>
    <w:rsid w:val="050140F6"/>
    <w:rsid w:val="051A7589"/>
    <w:rsid w:val="05257D43"/>
    <w:rsid w:val="053840F0"/>
    <w:rsid w:val="053A3164"/>
    <w:rsid w:val="054A0B82"/>
    <w:rsid w:val="05931CD0"/>
    <w:rsid w:val="059369B1"/>
    <w:rsid w:val="059B038E"/>
    <w:rsid w:val="05CD3FD8"/>
    <w:rsid w:val="05D30AB3"/>
    <w:rsid w:val="05FB774E"/>
    <w:rsid w:val="06777C09"/>
    <w:rsid w:val="0680104B"/>
    <w:rsid w:val="0696086E"/>
    <w:rsid w:val="069E7A64"/>
    <w:rsid w:val="06D870D9"/>
    <w:rsid w:val="06DA075B"/>
    <w:rsid w:val="06F31F42"/>
    <w:rsid w:val="06FC2DC7"/>
    <w:rsid w:val="076152B8"/>
    <w:rsid w:val="077F7784"/>
    <w:rsid w:val="07C03EC6"/>
    <w:rsid w:val="07C72207"/>
    <w:rsid w:val="07C83357"/>
    <w:rsid w:val="07DA6BD6"/>
    <w:rsid w:val="07E57C63"/>
    <w:rsid w:val="07E85FE1"/>
    <w:rsid w:val="07F62E80"/>
    <w:rsid w:val="081303C8"/>
    <w:rsid w:val="0819014B"/>
    <w:rsid w:val="083E11BD"/>
    <w:rsid w:val="083E4BBA"/>
    <w:rsid w:val="08644325"/>
    <w:rsid w:val="086C1887"/>
    <w:rsid w:val="088766C0"/>
    <w:rsid w:val="088C017B"/>
    <w:rsid w:val="089253E9"/>
    <w:rsid w:val="08A27BFF"/>
    <w:rsid w:val="08A51CD7"/>
    <w:rsid w:val="08B374B6"/>
    <w:rsid w:val="08BD0334"/>
    <w:rsid w:val="08C01BD2"/>
    <w:rsid w:val="09506DC0"/>
    <w:rsid w:val="09524F20"/>
    <w:rsid w:val="09581E0B"/>
    <w:rsid w:val="09756E61"/>
    <w:rsid w:val="09772BD9"/>
    <w:rsid w:val="098D5F59"/>
    <w:rsid w:val="099519E5"/>
    <w:rsid w:val="099B52D2"/>
    <w:rsid w:val="099C43EE"/>
    <w:rsid w:val="09B72FD5"/>
    <w:rsid w:val="09D50D34"/>
    <w:rsid w:val="09E76513"/>
    <w:rsid w:val="09E87633"/>
    <w:rsid w:val="09EF09C1"/>
    <w:rsid w:val="09FF07C4"/>
    <w:rsid w:val="0A242012"/>
    <w:rsid w:val="0A44525D"/>
    <w:rsid w:val="0A896930"/>
    <w:rsid w:val="0A977F0A"/>
    <w:rsid w:val="0AA50DCD"/>
    <w:rsid w:val="0AAD7512"/>
    <w:rsid w:val="0AC21C32"/>
    <w:rsid w:val="0AE36DA1"/>
    <w:rsid w:val="0AED4318"/>
    <w:rsid w:val="0AEE7D12"/>
    <w:rsid w:val="0AF65D7F"/>
    <w:rsid w:val="0AFE1133"/>
    <w:rsid w:val="0B00275A"/>
    <w:rsid w:val="0B063CF4"/>
    <w:rsid w:val="0B100BEF"/>
    <w:rsid w:val="0B15533F"/>
    <w:rsid w:val="0B297F03"/>
    <w:rsid w:val="0B350656"/>
    <w:rsid w:val="0B444D3D"/>
    <w:rsid w:val="0B5D1B3B"/>
    <w:rsid w:val="0B781061"/>
    <w:rsid w:val="0B816C1D"/>
    <w:rsid w:val="0B901B99"/>
    <w:rsid w:val="0BC11EE9"/>
    <w:rsid w:val="0BC36308"/>
    <w:rsid w:val="0BF1031A"/>
    <w:rsid w:val="0C086334"/>
    <w:rsid w:val="0C102E95"/>
    <w:rsid w:val="0C6E4E9F"/>
    <w:rsid w:val="0C882441"/>
    <w:rsid w:val="0C8A2C23"/>
    <w:rsid w:val="0CC021A1"/>
    <w:rsid w:val="0CCA74C4"/>
    <w:rsid w:val="0CD90540"/>
    <w:rsid w:val="0CDF2F6F"/>
    <w:rsid w:val="0D2123CF"/>
    <w:rsid w:val="0D722AE9"/>
    <w:rsid w:val="0D887163"/>
    <w:rsid w:val="0D9A50E8"/>
    <w:rsid w:val="0DA14627"/>
    <w:rsid w:val="0DCB71D5"/>
    <w:rsid w:val="0DE06253"/>
    <w:rsid w:val="0DFC36AD"/>
    <w:rsid w:val="0E2A6417"/>
    <w:rsid w:val="0E3E5328"/>
    <w:rsid w:val="0E416479"/>
    <w:rsid w:val="0E544833"/>
    <w:rsid w:val="0E8C12B4"/>
    <w:rsid w:val="0E9658AF"/>
    <w:rsid w:val="0E9C7695"/>
    <w:rsid w:val="0ED308B1"/>
    <w:rsid w:val="0ED71D6D"/>
    <w:rsid w:val="0ED97690"/>
    <w:rsid w:val="0F197B13"/>
    <w:rsid w:val="0F1B1928"/>
    <w:rsid w:val="0F2C6214"/>
    <w:rsid w:val="0F3B38D8"/>
    <w:rsid w:val="0F3F1AA3"/>
    <w:rsid w:val="0F405D45"/>
    <w:rsid w:val="0F423341"/>
    <w:rsid w:val="0F4B48EC"/>
    <w:rsid w:val="0F5B4403"/>
    <w:rsid w:val="0F5C08A7"/>
    <w:rsid w:val="0F71692A"/>
    <w:rsid w:val="0F7D25CB"/>
    <w:rsid w:val="0F89498B"/>
    <w:rsid w:val="0F8F4A85"/>
    <w:rsid w:val="0FC1070A"/>
    <w:rsid w:val="0FFF5B13"/>
    <w:rsid w:val="100B407B"/>
    <w:rsid w:val="10227A07"/>
    <w:rsid w:val="102B2027"/>
    <w:rsid w:val="102C0074"/>
    <w:rsid w:val="102C1189"/>
    <w:rsid w:val="103C0DEF"/>
    <w:rsid w:val="10485480"/>
    <w:rsid w:val="10606175"/>
    <w:rsid w:val="10A03E8D"/>
    <w:rsid w:val="10A55A69"/>
    <w:rsid w:val="10C32586"/>
    <w:rsid w:val="10D069E4"/>
    <w:rsid w:val="10E25D9F"/>
    <w:rsid w:val="10F40371"/>
    <w:rsid w:val="10FB4D20"/>
    <w:rsid w:val="110D4D0F"/>
    <w:rsid w:val="111927C8"/>
    <w:rsid w:val="11345995"/>
    <w:rsid w:val="11586E4C"/>
    <w:rsid w:val="119500A0"/>
    <w:rsid w:val="11A2456B"/>
    <w:rsid w:val="11D009E8"/>
    <w:rsid w:val="11F254F3"/>
    <w:rsid w:val="120532BD"/>
    <w:rsid w:val="121B4C83"/>
    <w:rsid w:val="12371157"/>
    <w:rsid w:val="123C45E4"/>
    <w:rsid w:val="123C5209"/>
    <w:rsid w:val="124840CF"/>
    <w:rsid w:val="124E024F"/>
    <w:rsid w:val="125712F5"/>
    <w:rsid w:val="12705BF0"/>
    <w:rsid w:val="128F4AEF"/>
    <w:rsid w:val="129A03A8"/>
    <w:rsid w:val="12B77D4E"/>
    <w:rsid w:val="12BB55BA"/>
    <w:rsid w:val="12C847EB"/>
    <w:rsid w:val="12DF4E07"/>
    <w:rsid w:val="12E017EF"/>
    <w:rsid w:val="12F2043F"/>
    <w:rsid w:val="130C6140"/>
    <w:rsid w:val="13165211"/>
    <w:rsid w:val="1319085D"/>
    <w:rsid w:val="1324792E"/>
    <w:rsid w:val="13427DB4"/>
    <w:rsid w:val="13444297"/>
    <w:rsid w:val="134A6C68"/>
    <w:rsid w:val="13660ED9"/>
    <w:rsid w:val="13750189"/>
    <w:rsid w:val="138228A6"/>
    <w:rsid w:val="138A3509"/>
    <w:rsid w:val="139E58EC"/>
    <w:rsid w:val="13D2289B"/>
    <w:rsid w:val="13E64BE3"/>
    <w:rsid w:val="13F33480"/>
    <w:rsid w:val="13FD1F2D"/>
    <w:rsid w:val="14123C2A"/>
    <w:rsid w:val="141D25CF"/>
    <w:rsid w:val="142E3666"/>
    <w:rsid w:val="143911CB"/>
    <w:rsid w:val="143E22D4"/>
    <w:rsid w:val="14685425"/>
    <w:rsid w:val="14863CD0"/>
    <w:rsid w:val="14A66120"/>
    <w:rsid w:val="14E304F1"/>
    <w:rsid w:val="14F93542"/>
    <w:rsid w:val="15000793"/>
    <w:rsid w:val="15245D38"/>
    <w:rsid w:val="1537321C"/>
    <w:rsid w:val="156404B5"/>
    <w:rsid w:val="156E3B31"/>
    <w:rsid w:val="15745470"/>
    <w:rsid w:val="15897F1C"/>
    <w:rsid w:val="15991506"/>
    <w:rsid w:val="15997A33"/>
    <w:rsid w:val="15A66F15"/>
    <w:rsid w:val="15A8661F"/>
    <w:rsid w:val="15AA4F3F"/>
    <w:rsid w:val="15CA4090"/>
    <w:rsid w:val="15F1786F"/>
    <w:rsid w:val="161460BB"/>
    <w:rsid w:val="161B2B0B"/>
    <w:rsid w:val="164D1225"/>
    <w:rsid w:val="165A5824"/>
    <w:rsid w:val="16620F2E"/>
    <w:rsid w:val="16702E8A"/>
    <w:rsid w:val="16822376"/>
    <w:rsid w:val="1686445B"/>
    <w:rsid w:val="16AE16B5"/>
    <w:rsid w:val="16B70AB9"/>
    <w:rsid w:val="16D9376D"/>
    <w:rsid w:val="16EA49EA"/>
    <w:rsid w:val="16FE4893"/>
    <w:rsid w:val="17240275"/>
    <w:rsid w:val="172872C1"/>
    <w:rsid w:val="172F064F"/>
    <w:rsid w:val="173A4F22"/>
    <w:rsid w:val="17571954"/>
    <w:rsid w:val="175B40AA"/>
    <w:rsid w:val="177B3894"/>
    <w:rsid w:val="179C064F"/>
    <w:rsid w:val="17C10307"/>
    <w:rsid w:val="17CA481C"/>
    <w:rsid w:val="17E81E76"/>
    <w:rsid w:val="180330EF"/>
    <w:rsid w:val="18077A54"/>
    <w:rsid w:val="181A12FF"/>
    <w:rsid w:val="185937B4"/>
    <w:rsid w:val="18636A0E"/>
    <w:rsid w:val="186C142F"/>
    <w:rsid w:val="188350F6"/>
    <w:rsid w:val="18890233"/>
    <w:rsid w:val="18AD3F21"/>
    <w:rsid w:val="18C56A10"/>
    <w:rsid w:val="18D314AE"/>
    <w:rsid w:val="18DA283C"/>
    <w:rsid w:val="18DC1D03"/>
    <w:rsid w:val="18F764CF"/>
    <w:rsid w:val="18FD5143"/>
    <w:rsid w:val="190B21D4"/>
    <w:rsid w:val="1912797C"/>
    <w:rsid w:val="192166BD"/>
    <w:rsid w:val="195E6AEE"/>
    <w:rsid w:val="19A76BC3"/>
    <w:rsid w:val="19AF4C20"/>
    <w:rsid w:val="19B80DD0"/>
    <w:rsid w:val="19C532CC"/>
    <w:rsid w:val="19CA5F83"/>
    <w:rsid w:val="1A41695D"/>
    <w:rsid w:val="1AAE5D2F"/>
    <w:rsid w:val="1AC63078"/>
    <w:rsid w:val="1AF71788"/>
    <w:rsid w:val="1B0B44E7"/>
    <w:rsid w:val="1B291859"/>
    <w:rsid w:val="1B50416C"/>
    <w:rsid w:val="1B670356"/>
    <w:rsid w:val="1B6E22AB"/>
    <w:rsid w:val="1B6F54BE"/>
    <w:rsid w:val="1BA86144"/>
    <w:rsid w:val="1BAD4FAD"/>
    <w:rsid w:val="1BB05AD7"/>
    <w:rsid w:val="1BE24D63"/>
    <w:rsid w:val="1C146065"/>
    <w:rsid w:val="1C2E5379"/>
    <w:rsid w:val="1C403C42"/>
    <w:rsid w:val="1C405131"/>
    <w:rsid w:val="1C4A7CD9"/>
    <w:rsid w:val="1C582880"/>
    <w:rsid w:val="1C5D17E5"/>
    <w:rsid w:val="1C846BF8"/>
    <w:rsid w:val="1C856F63"/>
    <w:rsid w:val="1CCD50E9"/>
    <w:rsid w:val="1CDB6B83"/>
    <w:rsid w:val="1CE25080"/>
    <w:rsid w:val="1D156539"/>
    <w:rsid w:val="1D347213"/>
    <w:rsid w:val="1D376BE1"/>
    <w:rsid w:val="1D50131F"/>
    <w:rsid w:val="1D547061"/>
    <w:rsid w:val="1D6133EA"/>
    <w:rsid w:val="1D8B575C"/>
    <w:rsid w:val="1D9E208B"/>
    <w:rsid w:val="1DDE2DCF"/>
    <w:rsid w:val="1DF80EE3"/>
    <w:rsid w:val="1DFC6F5C"/>
    <w:rsid w:val="1DFF2363"/>
    <w:rsid w:val="1E036392"/>
    <w:rsid w:val="1E2612DC"/>
    <w:rsid w:val="1E702A32"/>
    <w:rsid w:val="1E731769"/>
    <w:rsid w:val="1E967206"/>
    <w:rsid w:val="1EAF02C7"/>
    <w:rsid w:val="1EBC286B"/>
    <w:rsid w:val="1EEC1102"/>
    <w:rsid w:val="1F046865"/>
    <w:rsid w:val="1F106FE4"/>
    <w:rsid w:val="1F196F16"/>
    <w:rsid w:val="1F3834CE"/>
    <w:rsid w:val="1F903C55"/>
    <w:rsid w:val="1F9E0E74"/>
    <w:rsid w:val="1FCB1131"/>
    <w:rsid w:val="1FD30694"/>
    <w:rsid w:val="200C3C23"/>
    <w:rsid w:val="203C3DDD"/>
    <w:rsid w:val="20BE38C5"/>
    <w:rsid w:val="20C938C2"/>
    <w:rsid w:val="20DB35F6"/>
    <w:rsid w:val="20DD2C3A"/>
    <w:rsid w:val="21050673"/>
    <w:rsid w:val="212328B5"/>
    <w:rsid w:val="21664E2E"/>
    <w:rsid w:val="219D7608"/>
    <w:rsid w:val="21AE4866"/>
    <w:rsid w:val="21C244AB"/>
    <w:rsid w:val="21C350B4"/>
    <w:rsid w:val="21C74900"/>
    <w:rsid w:val="21E31EE2"/>
    <w:rsid w:val="21E834B8"/>
    <w:rsid w:val="21E93AF0"/>
    <w:rsid w:val="21EB4607"/>
    <w:rsid w:val="221C3EC6"/>
    <w:rsid w:val="2237485C"/>
    <w:rsid w:val="224578B9"/>
    <w:rsid w:val="227B243E"/>
    <w:rsid w:val="22B8599C"/>
    <w:rsid w:val="22C07FB7"/>
    <w:rsid w:val="22EB3FC4"/>
    <w:rsid w:val="22EF5136"/>
    <w:rsid w:val="23166B67"/>
    <w:rsid w:val="231B747C"/>
    <w:rsid w:val="233F7E6C"/>
    <w:rsid w:val="23502079"/>
    <w:rsid w:val="23647A3F"/>
    <w:rsid w:val="236553F8"/>
    <w:rsid w:val="2369138D"/>
    <w:rsid w:val="23792C1E"/>
    <w:rsid w:val="237A2A25"/>
    <w:rsid w:val="238851B2"/>
    <w:rsid w:val="2397181D"/>
    <w:rsid w:val="239D590C"/>
    <w:rsid w:val="23D04F68"/>
    <w:rsid w:val="23DF33FD"/>
    <w:rsid w:val="23E66539"/>
    <w:rsid w:val="23EC640D"/>
    <w:rsid w:val="24092B66"/>
    <w:rsid w:val="24374FE7"/>
    <w:rsid w:val="243F3E9B"/>
    <w:rsid w:val="246D6C8F"/>
    <w:rsid w:val="246F1DB3"/>
    <w:rsid w:val="2475612A"/>
    <w:rsid w:val="24764B9B"/>
    <w:rsid w:val="24AB0673"/>
    <w:rsid w:val="24B71C84"/>
    <w:rsid w:val="24CB7360"/>
    <w:rsid w:val="24D171E9"/>
    <w:rsid w:val="24E04EC0"/>
    <w:rsid w:val="24E1566C"/>
    <w:rsid w:val="24F829C8"/>
    <w:rsid w:val="25072C0B"/>
    <w:rsid w:val="25196990"/>
    <w:rsid w:val="25287F65"/>
    <w:rsid w:val="252B17F6"/>
    <w:rsid w:val="253D5631"/>
    <w:rsid w:val="253F55D6"/>
    <w:rsid w:val="2548479A"/>
    <w:rsid w:val="254C6870"/>
    <w:rsid w:val="256811AE"/>
    <w:rsid w:val="257D202D"/>
    <w:rsid w:val="25A11D63"/>
    <w:rsid w:val="25B60C44"/>
    <w:rsid w:val="25D56A20"/>
    <w:rsid w:val="25D725DE"/>
    <w:rsid w:val="25D8778B"/>
    <w:rsid w:val="25E3097B"/>
    <w:rsid w:val="25E76599"/>
    <w:rsid w:val="25ED0053"/>
    <w:rsid w:val="264D0AF2"/>
    <w:rsid w:val="26551754"/>
    <w:rsid w:val="26722306"/>
    <w:rsid w:val="268F236B"/>
    <w:rsid w:val="26AB2F4C"/>
    <w:rsid w:val="26E50F06"/>
    <w:rsid w:val="270F5DA7"/>
    <w:rsid w:val="27627884"/>
    <w:rsid w:val="27712B4C"/>
    <w:rsid w:val="27721612"/>
    <w:rsid w:val="278D7653"/>
    <w:rsid w:val="27A50C3F"/>
    <w:rsid w:val="27BA0143"/>
    <w:rsid w:val="27D972D8"/>
    <w:rsid w:val="27E17743"/>
    <w:rsid w:val="27E2170E"/>
    <w:rsid w:val="281B2DCC"/>
    <w:rsid w:val="282910EA"/>
    <w:rsid w:val="2829733C"/>
    <w:rsid w:val="286345FC"/>
    <w:rsid w:val="287C1B46"/>
    <w:rsid w:val="2889657D"/>
    <w:rsid w:val="289B28F7"/>
    <w:rsid w:val="289C346E"/>
    <w:rsid w:val="28B60BD0"/>
    <w:rsid w:val="28B709B0"/>
    <w:rsid w:val="29021EC6"/>
    <w:rsid w:val="29086F52"/>
    <w:rsid w:val="29373393"/>
    <w:rsid w:val="2938081F"/>
    <w:rsid w:val="294832A4"/>
    <w:rsid w:val="296028EA"/>
    <w:rsid w:val="298011DE"/>
    <w:rsid w:val="299F0980"/>
    <w:rsid w:val="29A21154"/>
    <w:rsid w:val="29A529F3"/>
    <w:rsid w:val="29B844D4"/>
    <w:rsid w:val="2A1C42E7"/>
    <w:rsid w:val="2AB22E86"/>
    <w:rsid w:val="2AC05D36"/>
    <w:rsid w:val="2ACD139A"/>
    <w:rsid w:val="2AD54C73"/>
    <w:rsid w:val="2AE42B12"/>
    <w:rsid w:val="2AF34990"/>
    <w:rsid w:val="2B056729"/>
    <w:rsid w:val="2B0A6FB1"/>
    <w:rsid w:val="2B3D1DC1"/>
    <w:rsid w:val="2B4B6D8B"/>
    <w:rsid w:val="2B561222"/>
    <w:rsid w:val="2B5E4936"/>
    <w:rsid w:val="2B687288"/>
    <w:rsid w:val="2B6C7C6C"/>
    <w:rsid w:val="2B78358F"/>
    <w:rsid w:val="2BB13D6B"/>
    <w:rsid w:val="2BC76C50"/>
    <w:rsid w:val="2BC77B07"/>
    <w:rsid w:val="2BD31A99"/>
    <w:rsid w:val="2BDE6E83"/>
    <w:rsid w:val="2C066AE0"/>
    <w:rsid w:val="2C0D4645"/>
    <w:rsid w:val="2C3F6D89"/>
    <w:rsid w:val="2C4C3056"/>
    <w:rsid w:val="2C576226"/>
    <w:rsid w:val="2CC802C1"/>
    <w:rsid w:val="2CDF5A4E"/>
    <w:rsid w:val="2CF86877"/>
    <w:rsid w:val="2D040371"/>
    <w:rsid w:val="2D0D29B7"/>
    <w:rsid w:val="2D595579"/>
    <w:rsid w:val="2D6D1A79"/>
    <w:rsid w:val="2D780EE1"/>
    <w:rsid w:val="2D8E41AF"/>
    <w:rsid w:val="2D9B61D7"/>
    <w:rsid w:val="2DB33930"/>
    <w:rsid w:val="2DB84241"/>
    <w:rsid w:val="2DC071FE"/>
    <w:rsid w:val="2DF06932"/>
    <w:rsid w:val="2E224612"/>
    <w:rsid w:val="2E322AA0"/>
    <w:rsid w:val="2E3D31FA"/>
    <w:rsid w:val="2E5B7B24"/>
    <w:rsid w:val="2E85159E"/>
    <w:rsid w:val="2EA7602B"/>
    <w:rsid w:val="2EBE24C5"/>
    <w:rsid w:val="2EC70C38"/>
    <w:rsid w:val="2ED00512"/>
    <w:rsid w:val="2F1C3757"/>
    <w:rsid w:val="2F374163"/>
    <w:rsid w:val="2F725F50"/>
    <w:rsid w:val="2FA90AB8"/>
    <w:rsid w:val="2FC5794B"/>
    <w:rsid w:val="2FD4363E"/>
    <w:rsid w:val="2FF70158"/>
    <w:rsid w:val="303348B4"/>
    <w:rsid w:val="304F36B8"/>
    <w:rsid w:val="308E5014"/>
    <w:rsid w:val="30C34F8E"/>
    <w:rsid w:val="30C85ACD"/>
    <w:rsid w:val="30E06D85"/>
    <w:rsid w:val="30E906EE"/>
    <w:rsid w:val="312B20FC"/>
    <w:rsid w:val="312F7772"/>
    <w:rsid w:val="313905F0"/>
    <w:rsid w:val="314F4B5B"/>
    <w:rsid w:val="3150593A"/>
    <w:rsid w:val="316211B7"/>
    <w:rsid w:val="317B30D3"/>
    <w:rsid w:val="3183198D"/>
    <w:rsid w:val="318502AA"/>
    <w:rsid w:val="31851269"/>
    <w:rsid w:val="31C4634B"/>
    <w:rsid w:val="323808A8"/>
    <w:rsid w:val="324F4985"/>
    <w:rsid w:val="327A589D"/>
    <w:rsid w:val="328B5243"/>
    <w:rsid w:val="32963A97"/>
    <w:rsid w:val="32B41916"/>
    <w:rsid w:val="32B8427E"/>
    <w:rsid w:val="32BC47BB"/>
    <w:rsid w:val="32D6779A"/>
    <w:rsid w:val="32DC17A7"/>
    <w:rsid w:val="32E4458C"/>
    <w:rsid w:val="33384718"/>
    <w:rsid w:val="33571143"/>
    <w:rsid w:val="33681108"/>
    <w:rsid w:val="33744727"/>
    <w:rsid w:val="33A317D4"/>
    <w:rsid w:val="33E7170A"/>
    <w:rsid w:val="33F22CD8"/>
    <w:rsid w:val="34000634"/>
    <w:rsid w:val="340527EC"/>
    <w:rsid w:val="341C562B"/>
    <w:rsid w:val="342C61EA"/>
    <w:rsid w:val="343C4C08"/>
    <w:rsid w:val="345B66C1"/>
    <w:rsid w:val="346C4839"/>
    <w:rsid w:val="34913157"/>
    <w:rsid w:val="34983558"/>
    <w:rsid w:val="34BA0C38"/>
    <w:rsid w:val="34DF500B"/>
    <w:rsid w:val="34FB0077"/>
    <w:rsid w:val="350C7DCA"/>
    <w:rsid w:val="35386CF3"/>
    <w:rsid w:val="35566799"/>
    <w:rsid w:val="355A0B35"/>
    <w:rsid w:val="356E62BA"/>
    <w:rsid w:val="3575771D"/>
    <w:rsid w:val="36174C78"/>
    <w:rsid w:val="36177B99"/>
    <w:rsid w:val="362B0160"/>
    <w:rsid w:val="364679A0"/>
    <w:rsid w:val="3648318B"/>
    <w:rsid w:val="36663AF5"/>
    <w:rsid w:val="366C6F21"/>
    <w:rsid w:val="368816D2"/>
    <w:rsid w:val="368D092B"/>
    <w:rsid w:val="368E5335"/>
    <w:rsid w:val="36907D8F"/>
    <w:rsid w:val="36963DEF"/>
    <w:rsid w:val="36BA3DD1"/>
    <w:rsid w:val="36BE50F4"/>
    <w:rsid w:val="36C46FD8"/>
    <w:rsid w:val="36C8783F"/>
    <w:rsid w:val="36EC3A0F"/>
    <w:rsid w:val="36EE3C2B"/>
    <w:rsid w:val="36FD5C1C"/>
    <w:rsid w:val="371B5EAC"/>
    <w:rsid w:val="37321E9F"/>
    <w:rsid w:val="374913DD"/>
    <w:rsid w:val="376B1FC9"/>
    <w:rsid w:val="3784633D"/>
    <w:rsid w:val="378A2488"/>
    <w:rsid w:val="379C3687"/>
    <w:rsid w:val="37BC5AD7"/>
    <w:rsid w:val="37BE35FD"/>
    <w:rsid w:val="37C4673A"/>
    <w:rsid w:val="37C91FA2"/>
    <w:rsid w:val="37EC5FE6"/>
    <w:rsid w:val="37F04BF7"/>
    <w:rsid w:val="381274A5"/>
    <w:rsid w:val="382B0567"/>
    <w:rsid w:val="383513E6"/>
    <w:rsid w:val="385978FD"/>
    <w:rsid w:val="385F1115"/>
    <w:rsid w:val="38AC6D32"/>
    <w:rsid w:val="38B90269"/>
    <w:rsid w:val="38D9696E"/>
    <w:rsid w:val="38F52B24"/>
    <w:rsid w:val="38FD0155"/>
    <w:rsid w:val="39094CCC"/>
    <w:rsid w:val="393A3157"/>
    <w:rsid w:val="395E4A56"/>
    <w:rsid w:val="39765215"/>
    <w:rsid w:val="39877913"/>
    <w:rsid w:val="398A4081"/>
    <w:rsid w:val="39986581"/>
    <w:rsid w:val="399B6A75"/>
    <w:rsid w:val="39A26005"/>
    <w:rsid w:val="39A36EB5"/>
    <w:rsid w:val="39B90520"/>
    <w:rsid w:val="39BE5B37"/>
    <w:rsid w:val="39E7589A"/>
    <w:rsid w:val="39EA3CF7"/>
    <w:rsid w:val="39EC62E7"/>
    <w:rsid w:val="39FE3E13"/>
    <w:rsid w:val="3A221B67"/>
    <w:rsid w:val="3A3278B9"/>
    <w:rsid w:val="3A361B71"/>
    <w:rsid w:val="3A3C4CAD"/>
    <w:rsid w:val="3A3F0FB4"/>
    <w:rsid w:val="3A476426"/>
    <w:rsid w:val="3A59585F"/>
    <w:rsid w:val="3A60099C"/>
    <w:rsid w:val="3A8C79E3"/>
    <w:rsid w:val="3A95616C"/>
    <w:rsid w:val="3AA0348E"/>
    <w:rsid w:val="3AA34D2C"/>
    <w:rsid w:val="3AAF547F"/>
    <w:rsid w:val="3B286837"/>
    <w:rsid w:val="3B3D0CDD"/>
    <w:rsid w:val="3B491E82"/>
    <w:rsid w:val="3B4F4744"/>
    <w:rsid w:val="3B533AEE"/>
    <w:rsid w:val="3B5D6FFE"/>
    <w:rsid w:val="3B6C5CC9"/>
    <w:rsid w:val="3B827442"/>
    <w:rsid w:val="3B984165"/>
    <w:rsid w:val="3B9A612F"/>
    <w:rsid w:val="3BA42B0A"/>
    <w:rsid w:val="3BC35686"/>
    <w:rsid w:val="3BF32C5C"/>
    <w:rsid w:val="3C0A60C7"/>
    <w:rsid w:val="3C39735A"/>
    <w:rsid w:val="3C4047FD"/>
    <w:rsid w:val="3C6B187A"/>
    <w:rsid w:val="3C7D1C93"/>
    <w:rsid w:val="3C7E145D"/>
    <w:rsid w:val="3C8B2FF3"/>
    <w:rsid w:val="3C94542C"/>
    <w:rsid w:val="3CB533E3"/>
    <w:rsid w:val="3CD811AB"/>
    <w:rsid w:val="3CEA4990"/>
    <w:rsid w:val="3CF90C34"/>
    <w:rsid w:val="3D3B2FFA"/>
    <w:rsid w:val="3D4D1558"/>
    <w:rsid w:val="3D5051DA"/>
    <w:rsid w:val="3D523315"/>
    <w:rsid w:val="3D6562C9"/>
    <w:rsid w:val="3D6C7AD9"/>
    <w:rsid w:val="3D762284"/>
    <w:rsid w:val="3D7B5AED"/>
    <w:rsid w:val="3D7D3613"/>
    <w:rsid w:val="3D852DCD"/>
    <w:rsid w:val="3D8C7CFA"/>
    <w:rsid w:val="3D8F6522"/>
    <w:rsid w:val="3D9170BE"/>
    <w:rsid w:val="3D9F50BB"/>
    <w:rsid w:val="3DA02ADC"/>
    <w:rsid w:val="3DA115CD"/>
    <w:rsid w:val="3DE96EFA"/>
    <w:rsid w:val="3E03620E"/>
    <w:rsid w:val="3E0F0CDE"/>
    <w:rsid w:val="3E1C72D0"/>
    <w:rsid w:val="3E5F540E"/>
    <w:rsid w:val="3E6B3DB3"/>
    <w:rsid w:val="3E760346"/>
    <w:rsid w:val="3E781AC4"/>
    <w:rsid w:val="3E871266"/>
    <w:rsid w:val="3ECA3D00"/>
    <w:rsid w:val="3ED1566D"/>
    <w:rsid w:val="3ED36C2F"/>
    <w:rsid w:val="3EE871B2"/>
    <w:rsid w:val="3F0670A1"/>
    <w:rsid w:val="3F100408"/>
    <w:rsid w:val="3F2F3C83"/>
    <w:rsid w:val="3F863274"/>
    <w:rsid w:val="3FB0328D"/>
    <w:rsid w:val="3FD6201D"/>
    <w:rsid w:val="40126513"/>
    <w:rsid w:val="40532217"/>
    <w:rsid w:val="405F5252"/>
    <w:rsid w:val="40602D9E"/>
    <w:rsid w:val="40B3559D"/>
    <w:rsid w:val="40D02F9B"/>
    <w:rsid w:val="40F15448"/>
    <w:rsid w:val="41022E1E"/>
    <w:rsid w:val="414032D5"/>
    <w:rsid w:val="41431D6A"/>
    <w:rsid w:val="418331C2"/>
    <w:rsid w:val="41967442"/>
    <w:rsid w:val="41CE1448"/>
    <w:rsid w:val="41D62409"/>
    <w:rsid w:val="41D852BC"/>
    <w:rsid w:val="41DC11A9"/>
    <w:rsid w:val="420330C6"/>
    <w:rsid w:val="42254279"/>
    <w:rsid w:val="422634B4"/>
    <w:rsid w:val="42311903"/>
    <w:rsid w:val="423A5F76"/>
    <w:rsid w:val="423B584A"/>
    <w:rsid w:val="424C0AD5"/>
    <w:rsid w:val="425F778B"/>
    <w:rsid w:val="42890CAC"/>
    <w:rsid w:val="428B1E08"/>
    <w:rsid w:val="4290203A"/>
    <w:rsid w:val="42AE354F"/>
    <w:rsid w:val="42BA0C6D"/>
    <w:rsid w:val="42BA5595"/>
    <w:rsid w:val="42ED2FE9"/>
    <w:rsid w:val="42FC216C"/>
    <w:rsid w:val="433C187A"/>
    <w:rsid w:val="43650587"/>
    <w:rsid w:val="436B7C54"/>
    <w:rsid w:val="436C03B1"/>
    <w:rsid w:val="437467F4"/>
    <w:rsid w:val="438111E1"/>
    <w:rsid w:val="43BA32AA"/>
    <w:rsid w:val="43CC2BFE"/>
    <w:rsid w:val="43D146CF"/>
    <w:rsid w:val="43D877F5"/>
    <w:rsid w:val="43DA6605"/>
    <w:rsid w:val="43DE2931"/>
    <w:rsid w:val="43E4263E"/>
    <w:rsid w:val="43F7309A"/>
    <w:rsid w:val="440D37AC"/>
    <w:rsid w:val="444333F6"/>
    <w:rsid w:val="4483033D"/>
    <w:rsid w:val="448636F5"/>
    <w:rsid w:val="44891B58"/>
    <w:rsid w:val="448C5F36"/>
    <w:rsid w:val="449364C6"/>
    <w:rsid w:val="44A64D57"/>
    <w:rsid w:val="44AF352A"/>
    <w:rsid w:val="44BE3F88"/>
    <w:rsid w:val="44CC6C2E"/>
    <w:rsid w:val="44DE2B5A"/>
    <w:rsid w:val="45005E37"/>
    <w:rsid w:val="45134445"/>
    <w:rsid w:val="45253639"/>
    <w:rsid w:val="454F1D39"/>
    <w:rsid w:val="45561D3F"/>
    <w:rsid w:val="456F5F37"/>
    <w:rsid w:val="45C65CAF"/>
    <w:rsid w:val="45E611FC"/>
    <w:rsid w:val="460A6426"/>
    <w:rsid w:val="46160AA8"/>
    <w:rsid w:val="46503FBA"/>
    <w:rsid w:val="46530624"/>
    <w:rsid w:val="4654337F"/>
    <w:rsid w:val="467E6261"/>
    <w:rsid w:val="4685178A"/>
    <w:rsid w:val="468C7EFA"/>
    <w:rsid w:val="46AE1DF5"/>
    <w:rsid w:val="46B67B95"/>
    <w:rsid w:val="46DC31B6"/>
    <w:rsid w:val="472059DB"/>
    <w:rsid w:val="475569D6"/>
    <w:rsid w:val="477E6905"/>
    <w:rsid w:val="479F00DF"/>
    <w:rsid w:val="47B55F78"/>
    <w:rsid w:val="47D2609A"/>
    <w:rsid w:val="47E0311C"/>
    <w:rsid w:val="48221986"/>
    <w:rsid w:val="4841417E"/>
    <w:rsid w:val="484713ED"/>
    <w:rsid w:val="48873598"/>
    <w:rsid w:val="488971F2"/>
    <w:rsid w:val="48954D46"/>
    <w:rsid w:val="48A95C04"/>
    <w:rsid w:val="48C53FBD"/>
    <w:rsid w:val="48E56510"/>
    <w:rsid w:val="48FA020D"/>
    <w:rsid w:val="48FD385A"/>
    <w:rsid w:val="48FF6A3F"/>
    <w:rsid w:val="490948F4"/>
    <w:rsid w:val="492435B3"/>
    <w:rsid w:val="49470B5C"/>
    <w:rsid w:val="49470F79"/>
    <w:rsid w:val="4951444D"/>
    <w:rsid w:val="495913D8"/>
    <w:rsid w:val="495C057F"/>
    <w:rsid w:val="49690EEF"/>
    <w:rsid w:val="497526AF"/>
    <w:rsid w:val="49804BB7"/>
    <w:rsid w:val="49886F6A"/>
    <w:rsid w:val="49911E8D"/>
    <w:rsid w:val="499248EA"/>
    <w:rsid w:val="49A4198E"/>
    <w:rsid w:val="4A2113C5"/>
    <w:rsid w:val="4A227A1C"/>
    <w:rsid w:val="4A3C0AC1"/>
    <w:rsid w:val="4A4C593F"/>
    <w:rsid w:val="4A610066"/>
    <w:rsid w:val="4A811B0E"/>
    <w:rsid w:val="4A8C43AC"/>
    <w:rsid w:val="4AB9688B"/>
    <w:rsid w:val="4AC040D9"/>
    <w:rsid w:val="4AF018C8"/>
    <w:rsid w:val="4AF07B1A"/>
    <w:rsid w:val="4AFD4C19"/>
    <w:rsid w:val="4B1B1D74"/>
    <w:rsid w:val="4B53242F"/>
    <w:rsid w:val="4B5A6D8C"/>
    <w:rsid w:val="4B6F223A"/>
    <w:rsid w:val="4B704512"/>
    <w:rsid w:val="4B717C7F"/>
    <w:rsid w:val="4B846F4F"/>
    <w:rsid w:val="4BC15012"/>
    <w:rsid w:val="4BD96800"/>
    <w:rsid w:val="4BEB02E1"/>
    <w:rsid w:val="4C1466CC"/>
    <w:rsid w:val="4C6C1564"/>
    <w:rsid w:val="4C8C5F42"/>
    <w:rsid w:val="4CA30060"/>
    <w:rsid w:val="4CA37D9B"/>
    <w:rsid w:val="4CCB6E48"/>
    <w:rsid w:val="4CE90CC5"/>
    <w:rsid w:val="4CE973D5"/>
    <w:rsid w:val="4D205177"/>
    <w:rsid w:val="4D3006A2"/>
    <w:rsid w:val="4D815539"/>
    <w:rsid w:val="4DB50BA7"/>
    <w:rsid w:val="4DC77FB9"/>
    <w:rsid w:val="4DED3207"/>
    <w:rsid w:val="4E347D1E"/>
    <w:rsid w:val="4E55147F"/>
    <w:rsid w:val="4E6B60F4"/>
    <w:rsid w:val="4E8B1908"/>
    <w:rsid w:val="4E964534"/>
    <w:rsid w:val="4E9D0554"/>
    <w:rsid w:val="4EA577DD"/>
    <w:rsid w:val="4EA85EEE"/>
    <w:rsid w:val="4EC51EC0"/>
    <w:rsid w:val="4EC70B92"/>
    <w:rsid w:val="4EC92B5C"/>
    <w:rsid w:val="4EFD40E3"/>
    <w:rsid w:val="4F0B3174"/>
    <w:rsid w:val="4F104E9E"/>
    <w:rsid w:val="4F4426F6"/>
    <w:rsid w:val="4FA43521"/>
    <w:rsid w:val="4FC95A0A"/>
    <w:rsid w:val="4FD56BB1"/>
    <w:rsid w:val="4FE51165"/>
    <w:rsid w:val="4FED762D"/>
    <w:rsid w:val="4FF86E5F"/>
    <w:rsid w:val="500D1647"/>
    <w:rsid w:val="50334053"/>
    <w:rsid w:val="505367DB"/>
    <w:rsid w:val="505962D0"/>
    <w:rsid w:val="507B163F"/>
    <w:rsid w:val="508A1BBC"/>
    <w:rsid w:val="50C75E44"/>
    <w:rsid w:val="50E64171"/>
    <w:rsid w:val="50FF3E01"/>
    <w:rsid w:val="512962D7"/>
    <w:rsid w:val="51491D32"/>
    <w:rsid w:val="515E42D3"/>
    <w:rsid w:val="516F0C45"/>
    <w:rsid w:val="516F0EB8"/>
    <w:rsid w:val="51735F11"/>
    <w:rsid w:val="51B65454"/>
    <w:rsid w:val="51C969CF"/>
    <w:rsid w:val="51CC5AA4"/>
    <w:rsid w:val="52043EAB"/>
    <w:rsid w:val="52426781"/>
    <w:rsid w:val="52485ECB"/>
    <w:rsid w:val="52693E64"/>
    <w:rsid w:val="526A6404"/>
    <w:rsid w:val="528F071D"/>
    <w:rsid w:val="52EC678B"/>
    <w:rsid w:val="52ED41C0"/>
    <w:rsid w:val="53051C89"/>
    <w:rsid w:val="530D6D8F"/>
    <w:rsid w:val="531F46B0"/>
    <w:rsid w:val="53440794"/>
    <w:rsid w:val="53446DC0"/>
    <w:rsid w:val="535E0DC0"/>
    <w:rsid w:val="539816D1"/>
    <w:rsid w:val="53C97C19"/>
    <w:rsid w:val="53D17DBD"/>
    <w:rsid w:val="541A66F2"/>
    <w:rsid w:val="54280325"/>
    <w:rsid w:val="543D36A4"/>
    <w:rsid w:val="544016A4"/>
    <w:rsid w:val="5463135D"/>
    <w:rsid w:val="549D6389"/>
    <w:rsid w:val="54B90F7D"/>
    <w:rsid w:val="54CC7B84"/>
    <w:rsid w:val="54F32D6C"/>
    <w:rsid w:val="5520724E"/>
    <w:rsid w:val="55287EB0"/>
    <w:rsid w:val="55365A16"/>
    <w:rsid w:val="557B0928"/>
    <w:rsid w:val="557F21C6"/>
    <w:rsid w:val="55A94F13"/>
    <w:rsid w:val="55B300C2"/>
    <w:rsid w:val="55BA4F1E"/>
    <w:rsid w:val="55C1776B"/>
    <w:rsid w:val="560335D5"/>
    <w:rsid w:val="5605637E"/>
    <w:rsid w:val="56104CC3"/>
    <w:rsid w:val="56D55F51"/>
    <w:rsid w:val="56DC14DE"/>
    <w:rsid w:val="570378C0"/>
    <w:rsid w:val="571B5F1F"/>
    <w:rsid w:val="573174F0"/>
    <w:rsid w:val="57372232"/>
    <w:rsid w:val="575C2093"/>
    <w:rsid w:val="57A9177C"/>
    <w:rsid w:val="57AA72A2"/>
    <w:rsid w:val="57BC3348"/>
    <w:rsid w:val="57BD5228"/>
    <w:rsid w:val="57C5029F"/>
    <w:rsid w:val="57DD12DC"/>
    <w:rsid w:val="580266C7"/>
    <w:rsid w:val="587578B0"/>
    <w:rsid w:val="58A35505"/>
    <w:rsid w:val="58D565A1"/>
    <w:rsid w:val="58FD3402"/>
    <w:rsid w:val="592661DA"/>
    <w:rsid w:val="592A069B"/>
    <w:rsid w:val="594554D5"/>
    <w:rsid w:val="595E20F3"/>
    <w:rsid w:val="59616525"/>
    <w:rsid w:val="5962291D"/>
    <w:rsid w:val="596D0588"/>
    <w:rsid w:val="598F29F3"/>
    <w:rsid w:val="59DF1EB4"/>
    <w:rsid w:val="59E44A57"/>
    <w:rsid w:val="5A027A36"/>
    <w:rsid w:val="5A2D7804"/>
    <w:rsid w:val="5A536F94"/>
    <w:rsid w:val="5A5C0D28"/>
    <w:rsid w:val="5A72006F"/>
    <w:rsid w:val="5A7D4065"/>
    <w:rsid w:val="5A8A41D4"/>
    <w:rsid w:val="5A8B4A50"/>
    <w:rsid w:val="5AEB78CC"/>
    <w:rsid w:val="5AED1980"/>
    <w:rsid w:val="5AF70A51"/>
    <w:rsid w:val="5B1E3C02"/>
    <w:rsid w:val="5B255B06"/>
    <w:rsid w:val="5B3C6463"/>
    <w:rsid w:val="5B4377F2"/>
    <w:rsid w:val="5B4D4683"/>
    <w:rsid w:val="5B525C6C"/>
    <w:rsid w:val="5B5615AA"/>
    <w:rsid w:val="5B7420A1"/>
    <w:rsid w:val="5BA74076"/>
    <w:rsid w:val="5BC603A0"/>
    <w:rsid w:val="5BE001F8"/>
    <w:rsid w:val="5C076A71"/>
    <w:rsid w:val="5C185423"/>
    <w:rsid w:val="5C2B39D4"/>
    <w:rsid w:val="5C606182"/>
    <w:rsid w:val="5C60623A"/>
    <w:rsid w:val="5C7C17EE"/>
    <w:rsid w:val="5C875E04"/>
    <w:rsid w:val="5C9B1B86"/>
    <w:rsid w:val="5C9C0F66"/>
    <w:rsid w:val="5CA44B64"/>
    <w:rsid w:val="5CF1327E"/>
    <w:rsid w:val="5D276C9F"/>
    <w:rsid w:val="5D465C15"/>
    <w:rsid w:val="5D58481A"/>
    <w:rsid w:val="5D962851"/>
    <w:rsid w:val="5DA33FCE"/>
    <w:rsid w:val="5DA402F0"/>
    <w:rsid w:val="5DB1138B"/>
    <w:rsid w:val="5DD40BD5"/>
    <w:rsid w:val="5DD6525E"/>
    <w:rsid w:val="5DE0713F"/>
    <w:rsid w:val="5DED613B"/>
    <w:rsid w:val="5DFB6572"/>
    <w:rsid w:val="5E005736"/>
    <w:rsid w:val="5E0A5DAE"/>
    <w:rsid w:val="5E167440"/>
    <w:rsid w:val="5E2C6C63"/>
    <w:rsid w:val="5E776851"/>
    <w:rsid w:val="5E7D1AF4"/>
    <w:rsid w:val="5E873E9A"/>
    <w:rsid w:val="5E973B18"/>
    <w:rsid w:val="5EC07384"/>
    <w:rsid w:val="5F017B13"/>
    <w:rsid w:val="5F0E6369"/>
    <w:rsid w:val="5F230066"/>
    <w:rsid w:val="5F41229A"/>
    <w:rsid w:val="5F4E2C09"/>
    <w:rsid w:val="5FA840C8"/>
    <w:rsid w:val="5FB52F0E"/>
    <w:rsid w:val="5FBA45D6"/>
    <w:rsid w:val="5FC006A7"/>
    <w:rsid w:val="5FC00C6C"/>
    <w:rsid w:val="5FC03FFD"/>
    <w:rsid w:val="5FC24B70"/>
    <w:rsid w:val="5FD50C35"/>
    <w:rsid w:val="5FDB4529"/>
    <w:rsid w:val="5FDE21DF"/>
    <w:rsid w:val="60161979"/>
    <w:rsid w:val="6042508C"/>
    <w:rsid w:val="60536729"/>
    <w:rsid w:val="60695F4D"/>
    <w:rsid w:val="606F72DB"/>
    <w:rsid w:val="608F34D9"/>
    <w:rsid w:val="609863C2"/>
    <w:rsid w:val="60AA4A90"/>
    <w:rsid w:val="60AD570E"/>
    <w:rsid w:val="60B32751"/>
    <w:rsid w:val="60B82A30"/>
    <w:rsid w:val="60B83D2E"/>
    <w:rsid w:val="60B861AE"/>
    <w:rsid w:val="60BD1DF5"/>
    <w:rsid w:val="60C50CA9"/>
    <w:rsid w:val="610D74CC"/>
    <w:rsid w:val="610F3813"/>
    <w:rsid w:val="6116564E"/>
    <w:rsid w:val="61330309"/>
    <w:rsid w:val="61363955"/>
    <w:rsid w:val="61453B98"/>
    <w:rsid w:val="61A60ADB"/>
    <w:rsid w:val="61B11B2A"/>
    <w:rsid w:val="61B31479"/>
    <w:rsid w:val="61B96A60"/>
    <w:rsid w:val="61D81D7A"/>
    <w:rsid w:val="61DE44E9"/>
    <w:rsid w:val="61E15FB7"/>
    <w:rsid w:val="61E37639"/>
    <w:rsid w:val="61EF67EB"/>
    <w:rsid w:val="61F366BB"/>
    <w:rsid w:val="61F5736C"/>
    <w:rsid w:val="62036129"/>
    <w:rsid w:val="62431C94"/>
    <w:rsid w:val="62514EEA"/>
    <w:rsid w:val="62637942"/>
    <w:rsid w:val="62774225"/>
    <w:rsid w:val="627D7A8D"/>
    <w:rsid w:val="628C7CD0"/>
    <w:rsid w:val="62C60254"/>
    <w:rsid w:val="62C730E9"/>
    <w:rsid w:val="63094AC8"/>
    <w:rsid w:val="6327307F"/>
    <w:rsid w:val="632E0D88"/>
    <w:rsid w:val="634005B9"/>
    <w:rsid w:val="63405B21"/>
    <w:rsid w:val="634C078E"/>
    <w:rsid w:val="63753FEA"/>
    <w:rsid w:val="63765739"/>
    <w:rsid w:val="639C03E7"/>
    <w:rsid w:val="63AC7EFE"/>
    <w:rsid w:val="63AE1D66"/>
    <w:rsid w:val="63B514A9"/>
    <w:rsid w:val="63C82F8A"/>
    <w:rsid w:val="63C94F54"/>
    <w:rsid w:val="63D731CD"/>
    <w:rsid w:val="63F158A9"/>
    <w:rsid w:val="648541AD"/>
    <w:rsid w:val="64D75322"/>
    <w:rsid w:val="64FA0B91"/>
    <w:rsid w:val="65382418"/>
    <w:rsid w:val="653B59DE"/>
    <w:rsid w:val="655553D6"/>
    <w:rsid w:val="65766A16"/>
    <w:rsid w:val="65815AE7"/>
    <w:rsid w:val="66230671"/>
    <w:rsid w:val="664E60E1"/>
    <w:rsid w:val="66507267"/>
    <w:rsid w:val="665E7BD6"/>
    <w:rsid w:val="668506C7"/>
    <w:rsid w:val="668D50C8"/>
    <w:rsid w:val="6695125A"/>
    <w:rsid w:val="66AC6B93"/>
    <w:rsid w:val="66C72C73"/>
    <w:rsid w:val="66FC2F4B"/>
    <w:rsid w:val="6751306D"/>
    <w:rsid w:val="675B399E"/>
    <w:rsid w:val="676A2DDC"/>
    <w:rsid w:val="676E5BF7"/>
    <w:rsid w:val="676F7DE5"/>
    <w:rsid w:val="67C03A50"/>
    <w:rsid w:val="67CD5013"/>
    <w:rsid w:val="67DE7E23"/>
    <w:rsid w:val="67DF791D"/>
    <w:rsid w:val="67ED7463"/>
    <w:rsid w:val="6809591F"/>
    <w:rsid w:val="68406640"/>
    <w:rsid w:val="68451B6B"/>
    <w:rsid w:val="68531C91"/>
    <w:rsid w:val="68637725"/>
    <w:rsid w:val="68664987"/>
    <w:rsid w:val="68BA4FCC"/>
    <w:rsid w:val="68D75A1D"/>
    <w:rsid w:val="69020B16"/>
    <w:rsid w:val="6917049A"/>
    <w:rsid w:val="695733C6"/>
    <w:rsid w:val="697319D4"/>
    <w:rsid w:val="69FB6123"/>
    <w:rsid w:val="6A0517DF"/>
    <w:rsid w:val="6A615564"/>
    <w:rsid w:val="6A8F4802"/>
    <w:rsid w:val="6AA162E3"/>
    <w:rsid w:val="6AA70ABD"/>
    <w:rsid w:val="6AD974F2"/>
    <w:rsid w:val="6AEA1A38"/>
    <w:rsid w:val="6AFB56D6"/>
    <w:rsid w:val="6B014FD4"/>
    <w:rsid w:val="6B4750DC"/>
    <w:rsid w:val="6B4849B1"/>
    <w:rsid w:val="6B5174A7"/>
    <w:rsid w:val="6B530BD2"/>
    <w:rsid w:val="6B596BBE"/>
    <w:rsid w:val="6B625A72"/>
    <w:rsid w:val="6B6317EA"/>
    <w:rsid w:val="6B815641"/>
    <w:rsid w:val="6BDC75C2"/>
    <w:rsid w:val="6BF80185"/>
    <w:rsid w:val="6BFA1CD7"/>
    <w:rsid w:val="6C0A7EB8"/>
    <w:rsid w:val="6C12412D"/>
    <w:rsid w:val="6C1D7BEB"/>
    <w:rsid w:val="6C4909E0"/>
    <w:rsid w:val="6C6B79A8"/>
    <w:rsid w:val="6C833A22"/>
    <w:rsid w:val="6C97174C"/>
    <w:rsid w:val="6CBA368C"/>
    <w:rsid w:val="6D0843F7"/>
    <w:rsid w:val="6D170ADE"/>
    <w:rsid w:val="6D305867"/>
    <w:rsid w:val="6D716441"/>
    <w:rsid w:val="6DE704B1"/>
    <w:rsid w:val="6DFA4688"/>
    <w:rsid w:val="6DFB0400"/>
    <w:rsid w:val="6E05302D"/>
    <w:rsid w:val="6E070B53"/>
    <w:rsid w:val="6E0A23F1"/>
    <w:rsid w:val="6E3D27C7"/>
    <w:rsid w:val="6E4753F3"/>
    <w:rsid w:val="6E510020"/>
    <w:rsid w:val="6E645FA5"/>
    <w:rsid w:val="6E8F69FE"/>
    <w:rsid w:val="6EC922AC"/>
    <w:rsid w:val="6ECA4748"/>
    <w:rsid w:val="6EEF513D"/>
    <w:rsid w:val="6F2D6397"/>
    <w:rsid w:val="6F406DD9"/>
    <w:rsid w:val="6F5B1156"/>
    <w:rsid w:val="6F6338EA"/>
    <w:rsid w:val="6F767D3E"/>
    <w:rsid w:val="6F773AB6"/>
    <w:rsid w:val="6F7F4719"/>
    <w:rsid w:val="6F803CC0"/>
    <w:rsid w:val="6F8F0E00"/>
    <w:rsid w:val="6F943BEB"/>
    <w:rsid w:val="6FCC5BB0"/>
    <w:rsid w:val="6FD26F3F"/>
    <w:rsid w:val="6FEA4288"/>
    <w:rsid w:val="6FEE1FCA"/>
    <w:rsid w:val="701C374E"/>
    <w:rsid w:val="70251764"/>
    <w:rsid w:val="703674CE"/>
    <w:rsid w:val="7056191E"/>
    <w:rsid w:val="70A5581F"/>
    <w:rsid w:val="70B328CC"/>
    <w:rsid w:val="70B77E27"/>
    <w:rsid w:val="70BD40A3"/>
    <w:rsid w:val="70BE5731"/>
    <w:rsid w:val="70CD6084"/>
    <w:rsid w:val="70CD6D9A"/>
    <w:rsid w:val="70DA7783"/>
    <w:rsid w:val="70EE4C92"/>
    <w:rsid w:val="70FE5CB7"/>
    <w:rsid w:val="712049D2"/>
    <w:rsid w:val="71403BD9"/>
    <w:rsid w:val="71445C1A"/>
    <w:rsid w:val="715A5D6A"/>
    <w:rsid w:val="715B24AA"/>
    <w:rsid w:val="71643D3C"/>
    <w:rsid w:val="71970440"/>
    <w:rsid w:val="71AF5979"/>
    <w:rsid w:val="71CE49CC"/>
    <w:rsid w:val="71D8211F"/>
    <w:rsid w:val="71DB4C11"/>
    <w:rsid w:val="71FC02A3"/>
    <w:rsid w:val="722315A9"/>
    <w:rsid w:val="722C7C94"/>
    <w:rsid w:val="722F68CA"/>
    <w:rsid w:val="7238577F"/>
    <w:rsid w:val="723D4EC0"/>
    <w:rsid w:val="72520E64"/>
    <w:rsid w:val="726152EF"/>
    <w:rsid w:val="72750781"/>
    <w:rsid w:val="727B3360"/>
    <w:rsid w:val="72A71C3F"/>
    <w:rsid w:val="72C51845"/>
    <w:rsid w:val="72E651DB"/>
    <w:rsid w:val="72F13B80"/>
    <w:rsid w:val="72FE3F7D"/>
    <w:rsid w:val="72FF44EF"/>
    <w:rsid w:val="73005EB5"/>
    <w:rsid w:val="73016589"/>
    <w:rsid w:val="731C6E4F"/>
    <w:rsid w:val="73322485"/>
    <w:rsid w:val="733A72D5"/>
    <w:rsid w:val="734876F0"/>
    <w:rsid w:val="736305DA"/>
    <w:rsid w:val="7381147C"/>
    <w:rsid w:val="73944C37"/>
    <w:rsid w:val="73AF288C"/>
    <w:rsid w:val="73B2271D"/>
    <w:rsid w:val="73C372CA"/>
    <w:rsid w:val="73F91FD5"/>
    <w:rsid w:val="741D47D0"/>
    <w:rsid w:val="74345F76"/>
    <w:rsid w:val="74420753"/>
    <w:rsid w:val="74837061"/>
    <w:rsid w:val="74C57072"/>
    <w:rsid w:val="74CE3D01"/>
    <w:rsid w:val="74D13C69"/>
    <w:rsid w:val="74D379E1"/>
    <w:rsid w:val="74F141C5"/>
    <w:rsid w:val="750A2CD7"/>
    <w:rsid w:val="751610E2"/>
    <w:rsid w:val="751B554A"/>
    <w:rsid w:val="7521338B"/>
    <w:rsid w:val="752B5127"/>
    <w:rsid w:val="7538180D"/>
    <w:rsid w:val="753F66E8"/>
    <w:rsid w:val="75453EE2"/>
    <w:rsid w:val="7553467E"/>
    <w:rsid w:val="75622861"/>
    <w:rsid w:val="75771D2B"/>
    <w:rsid w:val="759E24FF"/>
    <w:rsid w:val="75ED4AD2"/>
    <w:rsid w:val="76237B56"/>
    <w:rsid w:val="763F09E6"/>
    <w:rsid w:val="764364A0"/>
    <w:rsid w:val="76560462"/>
    <w:rsid w:val="766C100E"/>
    <w:rsid w:val="76C07AF1"/>
    <w:rsid w:val="76C176A8"/>
    <w:rsid w:val="76CD04BA"/>
    <w:rsid w:val="76D108FC"/>
    <w:rsid w:val="76FE2E43"/>
    <w:rsid w:val="770B0193"/>
    <w:rsid w:val="77343F30"/>
    <w:rsid w:val="77463282"/>
    <w:rsid w:val="778939A2"/>
    <w:rsid w:val="77BC38A7"/>
    <w:rsid w:val="77D93560"/>
    <w:rsid w:val="77EB5041"/>
    <w:rsid w:val="77F65213"/>
    <w:rsid w:val="77F81E76"/>
    <w:rsid w:val="781A43EA"/>
    <w:rsid w:val="782F21C9"/>
    <w:rsid w:val="78503898"/>
    <w:rsid w:val="78695E8F"/>
    <w:rsid w:val="78811502"/>
    <w:rsid w:val="7885716E"/>
    <w:rsid w:val="78861445"/>
    <w:rsid w:val="78CE2999"/>
    <w:rsid w:val="78D37FAF"/>
    <w:rsid w:val="78E73A5B"/>
    <w:rsid w:val="79114B33"/>
    <w:rsid w:val="79251380"/>
    <w:rsid w:val="79330A4E"/>
    <w:rsid w:val="79532E9E"/>
    <w:rsid w:val="79582DD5"/>
    <w:rsid w:val="79752D54"/>
    <w:rsid w:val="7999179F"/>
    <w:rsid w:val="79CA3586"/>
    <w:rsid w:val="79E75A32"/>
    <w:rsid w:val="79FC31D0"/>
    <w:rsid w:val="7A33329F"/>
    <w:rsid w:val="7A401675"/>
    <w:rsid w:val="7A480529"/>
    <w:rsid w:val="7A4B1DC7"/>
    <w:rsid w:val="7A5A319C"/>
    <w:rsid w:val="7A925C1D"/>
    <w:rsid w:val="7AA15540"/>
    <w:rsid w:val="7AD76C6A"/>
    <w:rsid w:val="7AF85BC2"/>
    <w:rsid w:val="7B087CB8"/>
    <w:rsid w:val="7B5353D8"/>
    <w:rsid w:val="7B547E92"/>
    <w:rsid w:val="7B5B7E20"/>
    <w:rsid w:val="7B5D6256"/>
    <w:rsid w:val="7B670E83"/>
    <w:rsid w:val="7B845591"/>
    <w:rsid w:val="7B871525"/>
    <w:rsid w:val="7BA14395"/>
    <w:rsid w:val="7BAE6AB2"/>
    <w:rsid w:val="7BB120FE"/>
    <w:rsid w:val="7BB265A2"/>
    <w:rsid w:val="7BC63DFB"/>
    <w:rsid w:val="7BD06A28"/>
    <w:rsid w:val="7BDC4D21"/>
    <w:rsid w:val="7BF001E1"/>
    <w:rsid w:val="7BF12F4B"/>
    <w:rsid w:val="7C165C70"/>
    <w:rsid w:val="7C1A3DCC"/>
    <w:rsid w:val="7C226A0C"/>
    <w:rsid w:val="7C2428D0"/>
    <w:rsid w:val="7C2A31F5"/>
    <w:rsid w:val="7C2F7BF3"/>
    <w:rsid w:val="7C3C069A"/>
    <w:rsid w:val="7C43544C"/>
    <w:rsid w:val="7C7D3800"/>
    <w:rsid w:val="7C9408FC"/>
    <w:rsid w:val="7CA30E0F"/>
    <w:rsid w:val="7CB7791F"/>
    <w:rsid w:val="7CD24DE6"/>
    <w:rsid w:val="7CDD764F"/>
    <w:rsid w:val="7CE75D49"/>
    <w:rsid w:val="7CED5465"/>
    <w:rsid w:val="7D0A3AF9"/>
    <w:rsid w:val="7D142945"/>
    <w:rsid w:val="7D2A03BA"/>
    <w:rsid w:val="7D471E99"/>
    <w:rsid w:val="7D5E0E75"/>
    <w:rsid w:val="7D7F24B4"/>
    <w:rsid w:val="7D851A94"/>
    <w:rsid w:val="7D8F2DF1"/>
    <w:rsid w:val="7DD6409E"/>
    <w:rsid w:val="7DFA5FDE"/>
    <w:rsid w:val="7E0B12A1"/>
    <w:rsid w:val="7E2E33C0"/>
    <w:rsid w:val="7E434EF6"/>
    <w:rsid w:val="7E6E42D6"/>
    <w:rsid w:val="7E6F077A"/>
    <w:rsid w:val="7E7E276B"/>
    <w:rsid w:val="7E8D4D79"/>
    <w:rsid w:val="7E9C0E44"/>
    <w:rsid w:val="7EA321D2"/>
    <w:rsid w:val="7EA47B7B"/>
    <w:rsid w:val="7EB919F5"/>
    <w:rsid w:val="7EC13AAB"/>
    <w:rsid w:val="7EDD54FE"/>
    <w:rsid w:val="7EE45E1C"/>
    <w:rsid w:val="7EED5B43"/>
    <w:rsid w:val="7EF90044"/>
    <w:rsid w:val="7F405C73"/>
    <w:rsid w:val="7F561D8C"/>
    <w:rsid w:val="7F594F87"/>
    <w:rsid w:val="7F674C93"/>
    <w:rsid w:val="7F732443"/>
    <w:rsid w:val="7F7F2C3F"/>
    <w:rsid w:val="7F842003"/>
    <w:rsid w:val="7FEC1957"/>
    <w:rsid w:val="7FF4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40" w:beforeLines="0" w:beforeAutospacing="0" w:after="140" w:afterLines="0" w:afterAutospacing="0" w:line="240" w:lineRule="auto"/>
      <w:ind w:left="432" w:hanging="432" w:firstLineChars="0"/>
      <w:outlineLvl w:val="0"/>
    </w:pPr>
    <w:rPr>
      <w:rFonts w:eastAsia="黑体"/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numPr>
        <w:ilvl w:val="1"/>
        <w:numId w:val="1"/>
      </w:numPr>
      <w:spacing w:before="20" w:beforeLines="0" w:beforeAutospacing="0" w:after="140" w:afterLines="0" w:afterAutospacing="0" w:line="240" w:lineRule="auto"/>
      <w:ind w:left="575" w:hanging="575" w:firstLineChars="0"/>
      <w:outlineLvl w:val="1"/>
    </w:pPr>
    <w:rPr>
      <w:rFonts w:ascii="Arial" w:hAnsi="Arial" w:eastAsia="宋体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0" w:beforeLines="0" w:beforeAutospacing="0" w:after="60" w:afterLines="0" w:afterAutospacing="0" w:line="240" w:lineRule="auto"/>
      <w:ind w:left="720" w:hanging="720"/>
      <w:outlineLvl w:val="2"/>
    </w:pPr>
    <w:rPr>
      <w:rFonts w:eastAsia="宋体" w:asciiTheme="minorAscii" w:hAnsiTheme="minorAscii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99"/>
    <w:pPr>
      <w:spacing w:before="0" w:line="240" w:lineRule="auto"/>
      <w:ind w:firstLine="0" w:firstLineChars="0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800080"/>
      <w:u w:val="single"/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标题 2 Char"/>
    <w:link w:val="3"/>
    <w:qFormat/>
    <w:uiPriority w:val="0"/>
    <w:rPr>
      <w:rFonts w:ascii="Arial" w:hAnsi="Arial" w:eastAsia="宋体"/>
      <w:b/>
      <w:sz w:val="36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5541</Words>
  <Characters>6345</Characters>
  <Lines>0</Lines>
  <Paragraphs>0</Paragraphs>
  <TotalTime>14</TotalTime>
  <ScaleCrop>false</ScaleCrop>
  <LinksUpToDate>false</LinksUpToDate>
  <CharactersWithSpaces>7046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2023-05-22T09:27:00Z</dcterms:created>
  <dc:creator>Administrator</dc:creator>
  <cp:lastModifiedBy>叶猫子</cp:lastModifiedBy>
  <dcterms:modified xsi:type="dcterms:W3CDTF">2023-08-30T09:41:45Z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9E310A13FBDE418E9DD13D1701F6E5AA_11</vt:lpwstr>
  </property>
</Properties>
</file>